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4487" w14:textId="3E6E0E57" w:rsidR="00C510E9" w:rsidRPr="00973033" w:rsidRDefault="00C510E9" w:rsidP="00973033">
      <w:pPr>
        <w:spacing w:after="120" w:line="240" w:lineRule="auto"/>
        <w:rPr>
          <w:rFonts w:cstheme="minorHAnsi"/>
          <w:sz w:val="24"/>
          <w:szCs w:val="24"/>
        </w:rPr>
      </w:pPr>
    </w:p>
    <w:p w14:paraId="5A1F5D27" w14:textId="642887E8" w:rsidR="00090563" w:rsidRPr="00973033" w:rsidRDefault="00DD23BA" w:rsidP="00973033">
      <w:pPr>
        <w:pBdr>
          <w:top w:val="double" w:sz="6" w:space="8" w:color="404040"/>
          <w:bottom w:val="double" w:sz="6" w:space="8" w:color="404040"/>
        </w:pBdr>
        <w:spacing w:before="240" w:after="120" w:line="240" w:lineRule="auto"/>
        <w:contextualSpacing/>
        <w:jc w:val="center"/>
        <w:rPr>
          <w:rFonts w:eastAsia="Times New Roman" w:cstheme="minorHAnsi"/>
          <w:b/>
          <w:caps/>
          <w:spacing w:val="20"/>
          <w:sz w:val="24"/>
          <w:szCs w:val="24"/>
          <w:lang w:val="en-US"/>
        </w:rPr>
      </w:pPr>
      <w:r w:rsidRPr="00973033">
        <w:rPr>
          <w:rFonts w:eastAsia="Times New Roman" w:cstheme="minorHAnsi"/>
          <w:b/>
          <w:caps/>
          <w:spacing w:val="20"/>
          <w:sz w:val="24"/>
          <w:szCs w:val="24"/>
          <w:lang w:val="en-US"/>
        </w:rPr>
        <w:t>POLICY</w:t>
      </w:r>
      <w:r w:rsidR="000B6B16" w:rsidRPr="00973033">
        <w:rPr>
          <w:rFonts w:eastAsia="Times New Roman" w:cstheme="minorHAnsi"/>
          <w:b/>
          <w:caps/>
          <w:spacing w:val="20"/>
          <w:sz w:val="24"/>
          <w:szCs w:val="24"/>
          <w:lang w:val="en-US"/>
        </w:rPr>
        <w:t xml:space="preserve"> OF THE CANADIAN SUPERIOR COURTS JUDGES ASSOCIATION</w:t>
      </w:r>
    </w:p>
    <w:tbl>
      <w:tblPr>
        <w:tblW w:w="9666" w:type="dxa"/>
        <w:tblLayout w:type="fixed"/>
        <w:tblCellMar>
          <w:left w:w="0" w:type="dxa"/>
          <w:right w:w="0" w:type="dxa"/>
        </w:tblCellMar>
        <w:tblLook w:val="04A0" w:firstRow="1" w:lastRow="0" w:firstColumn="1" w:lastColumn="0" w:noHBand="0" w:noVBand="1"/>
        <w:tblDescription w:val="Memo information table"/>
      </w:tblPr>
      <w:tblGrid>
        <w:gridCol w:w="3300"/>
        <w:gridCol w:w="6366"/>
      </w:tblGrid>
      <w:tr w:rsidR="00090563" w:rsidRPr="00973033" w14:paraId="02DA16BD" w14:textId="77777777" w:rsidTr="106DD016">
        <w:trPr>
          <w:cantSplit/>
        </w:trPr>
        <w:tc>
          <w:tcPr>
            <w:tcW w:w="3300" w:type="dxa"/>
          </w:tcPr>
          <w:p w14:paraId="00458BF2" w14:textId="563D7133" w:rsidR="00090563" w:rsidRPr="00973033" w:rsidRDefault="00F15432" w:rsidP="00973033">
            <w:pPr>
              <w:spacing w:before="480" w:after="120" w:line="240" w:lineRule="auto"/>
              <w:contextualSpacing/>
              <w:outlineLvl w:val="0"/>
              <w:rPr>
                <w:rFonts w:eastAsia="Times New Roman" w:cstheme="minorHAnsi"/>
                <w:b/>
                <w:bCs/>
                <w:caps/>
                <w:sz w:val="24"/>
                <w:szCs w:val="24"/>
                <w:lang w:val="en-US"/>
              </w:rPr>
            </w:pPr>
            <w:r>
              <w:rPr>
                <w:rFonts w:eastAsia="Times New Roman" w:cstheme="minorHAnsi"/>
                <w:b/>
                <w:bCs/>
                <w:caps/>
                <w:sz w:val="24"/>
                <w:szCs w:val="24"/>
                <w:lang w:val="en-US"/>
              </w:rPr>
              <w:t>POLICY NAME AND NUMER</w:t>
            </w:r>
          </w:p>
        </w:tc>
        <w:tc>
          <w:tcPr>
            <w:tcW w:w="6366" w:type="dxa"/>
          </w:tcPr>
          <w:p w14:paraId="0716702D" w14:textId="0E2C8E25" w:rsidR="00090563" w:rsidRPr="00973033" w:rsidRDefault="00F15432" w:rsidP="00973033">
            <w:pPr>
              <w:keepNext/>
              <w:keepLines/>
              <w:spacing w:before="240" w:after="120" w:line="240" w:lineRule="auto"/>
              <w:contextualSpacing/>
              <w:outlineLvl w:val="1"/>
              <w:rPr>
                <w:rFonts w:eastAsia="Times New Roman" w:cstheme="minorHAnsi"/>
                <w:caps/>
                <w:sz w:val="24"/>
                <w:szCs w:val="24"/>
                <w:lang w:val="en-US"/>
              </w:rPr>
            </w:pPr>
            <w:r>
              <w:rPr>
                <w:rFonts w:cstheme="minorHAnsi"/>
                <w:b/>
                <w:sz w:val="24"/>
                <w:szCs w:val="24"/>
              </w:rPr>
              <w:t>#007 INVESTMENTS</w:t>
            </w:r>
          </w:p>
        </w:tc>
      </w:tr>
      <w:tr w:rsidR="00090563" w:rsidRPr="00973033" w14:paraId="52AE137A" w14:textId="77777777" w:rsidTr="106DD016">
        <w:trPr>
          <w:cantSplit/>
        </w:trPr>
        <w:tc>
          <w:tcPr>
            <w:tcW w:w="3300" w:type="dxa"/>
          </w:tcPr>
          <w:p w14:paraId="03A70ED8" w14:textId="1BF6A70F" w:rsidR="00090563" w:rsidRPr="00973033" w:rsidRDefault="006C36B9" w:rsidP="00973033">
            <w:pPr>
              <w:spacing w:before="240" w:after="120" w:line="240" w:lineRule="auto"/>
              <w:contextualSpacing/>
              <w:outlineLvl w:val="0"/>
              <w:rPr>
                <w:rFonts w:eastAsia="Times New Roman" w:cstheme="minorHAnsi"/>
                <w:b/>
                <w:caps/>
                <w:sz w:val="24"/>
                <w:szCs w:val="24"/>
                <w:lang w:val="en-US"/>
              </w:rPr>
            </w:pPr>
            <w:r w:rsidRPr="00973033">
              <w:rPr>
                <w:rFonts w:eastAsia="Times New Roman" w:cstheme="minorHAnsi"/>
                <w:b/>
                <w:caps/>
                <w:sz w:val="24"/>
                <w:szCs w:val="24"/>
                <w:lang w:val="en-US"/>
              </w:rPr>
              <w:t xml:space="preserve">responsible </w:t>
            </w:r>
            <w:r w:rsidR="00C9470E" w:rsidRPr="00973033">
              <w:rPr>
                <w:rFonts w:eastAsia="Times New Roman" w:cstheme="minorHAnsi"/>
                <w:b/>
                <w:caps/>
                <w:sz w:val="24"/>
                <w:szCs w:val="24"/>
                <w:lang w:val="en-US"/>
              </w:rPr>
              <w:t>committee(s)</w:t>
            </w:r>
          </w:p>
        </w:tc>
        <w:tc>
          <w:tcPr>
            <w:tcW w:w="6366" w:type="dxa"/>
          </w:tcPr>
          <w:p w14:paraId="3AF135EA" w14:textId="24CCD8AC" w:rsidR="00090563" w:rsidRPr="00973033" w:rsidRDefault="007714A6" w:rsidP="00973033">
            <w:pPr>
              <w:keepNext/>
              <w:keepLines/>
              <w:spacing w:before="240" w:after="120" w:line="240" w:lineRule="auto"/>
              <w:contextualSpacing/>
              <w:outlineLvl w:val="1"/>
              <w:rPr>
                <w:rFonts w:eastAsia="Times New Roman" w:cstheme="minorHAnsi"/>
                <w:caps/>
                <w:sz w:val="24"/>
                <w:szCs w:val="24"/>
                <w:lang w:val="en-US"/>
              </w:rPr>
            </w:pPr>
            <w:r w:rsidRPr="00973033">
              <w:rPr>
                <w:rFonts w:eastAsia="Times New Roman" w:cstheme="minorHAnsi"/>
                <w:caps/>
                <w:sz w:val="24"/>
                <w:szCs w:val="24"/>
                <w:lang w:val="en-US"/>
              </w:rPr>
              <w:t>Executive</w:t>
            </w:r>
          </w:p>
        </w:tc>
      </w:tr>
      <w:tr w:rsidR="00090563" w:rsidRPr="00973033" w14:paraId="208D5370" w14:textId="77777777" w:rsidTr="106DD016">
        <w:trPr>
          <w:cantSplit/>
        </w:trPr>
        <w:tc>
          <w:tcPr>
            <w:tcW w:w="3300" w:type="dxa"/>
          </w:tcPr>
          <w:p w14:paraId="7B2E0795" w14:textId="065F258C" w:rsidR="00090563" w:rsidRPr="00973033" w:rsidRDefault="001B5BF1" w:rsidP="00973033">
            <w:pPr>
              <w:spacing w:before="240" w:after="120" w:line="240" w:lineRule="auto"/>
              <w:contextualSpacing/>
              <w:outlineLvl w:val="0"/>
              <w:rPr>
                <w:rFonts w:eastAsia="Times New Roman" w:cstheme="minorHAnsi"/>
                <w:b/>
                <w:caps/>
                <w:sz w:val="24"/>
                <w:szCs w:val="24"/>
                <w:lang w:val="en-US"/>
              </w:rPr>
            </w:pPr>
            <w:r w:rsidRPr="00973033">
              <w:rPr>
                <w:rFonts w:eastAsia="Times New Roman" w:cstheme="minorHAnsi"/>
                <w:b/>
                <w:caps/>
                <w:sz w:val="24"/>
                <w:szCs w:val="24"/>
                <w:lang w:val="en-US"/>
              </w:rPr>
              <w:t>EFFECTIVE DATE</w:t>
            </w:r>
          </w:p>
        </w:tc>
        <w:tc>
          <w:tcPr>
            <w:tcW w:w="6366" w:type="dxa"/>
          </w:tcPr>
          <w:p w14:paraId="2FE5DE49" w14:textId="6BDFEDB3" w:rsidR="00090563" w:rsidRPr="00973033" w:rsidRDefault="00E86A37" w:rsidP="00973033">
            <w:pPr>
              <w:keepNext/>
              <w:keepLines/>
              <w:spacing w:before="240" w:after="120" w:line="240" w:lineRule="auto"/>
              <w:contextualSpacing/>
              <w:outlineLvl w:val="1"/>
              <w:rPr>
                <w:rFonts w:eastAsia="Times New Roman" w:cstheme="minorHAnsi"/>
                <w:caps/>
                <w:sz w:val="24"/>
                <w:szCs w:val="24"/>
                <w:lang w:val="en-US"/>
              </w:rPr>
            </w:pPr>
            <w:r w:rsidRPr="00973033">
              <w:rPr>
                <w:rFonts w:eastAsia="Times New Roman" w:cstheme="minorHAnsi"/>
                <w:caps/>
                <w:sz w:val="24"/>
                <w:szCs w:val="24"/>
                <w:lang w:val="en-US"/>
              </w:rPr>
              <w:t xml:space="preserve">August </w:t>
            </w:r>
            <w:r w:rsidR="00F15432">
              <w:rPr>
                <w:rFonts w:eastAsia="Times New Roman" w:cstheme="minorHAnsi"/>
                <w:caps/>
                <w:sz w:val="24"/>
                <w:szCs w:val="24"/>
                <w:lang w:val="en-US"/>
              </w:rPr>
              <w:t xml:space="preserve">1, </w:t>
            </w:r>
            <w:r w:rsidRPr="00973033">
              <w:rPr>
                <w:rFonts w:eastAsia="Times New Roman" w:cstheme="minorHAnsi"/>
                <w:caps/>
                <w:sz w:val="24"/>
                <w:szCs w:val="24"/>
                <w:lang w:val="en-US"/>
              </w:rPr>
              <w:t>2019</w:t>
            </w:r>
          </w:p>
        </w:tc>
      </w:tr>
      <w:tr w:rsidR="00090563" w:rsidRPr="00973033" w14:paraId="6B7B5F20" w14:textId="77777777" w:rsidTr="106DD016">
        <w:trPr>
          <w:cantSplit/>
        </w:trPr>
        <w:tc>
          <w:tcPr>
            <w:tcW w:w="3300" w:type="dxa"/>
          </w:tcPr>
          <w:p w14:paraId="68C6BD03" w14:textId="4507ADB3" w:rsidR="00090563" w:rsidRPr="00973033" w:rsidRDefault="001B5BF1" w:rsidP="00973033">
            <w:pPr>
              <w:spacing w:before="240" w:after="120" w:line="240" w:lineRule="auto"/>
              <w:contextualSpacing/>
              <w:outlineLvl w:val="0"/>
              <w:rPr>
                <w:rFonts w:eastAsia="Times New Roman" w:cstheme="minorHAnsi"/>
                <w:b/>
                <w:caps/>
                <w:sz w:val="24"/>
                <w:szCs w:val="24"/>
                <w:lang w:val="en-US"/>
              </w:rPr>
            </w:pPr>
            <w:r w:rsidRPr="00973033">
              <w:rPr>
                <w:rFonts w:eastAsia="Times New Roman" w:cstheme="minorHAnsi"/>
                <w:b/>
                <w:caps/>
                <w:sz w:val="24"/>
                <w:szCs w:val="24"/>
                <w:lang w:val="en-US"/>
              </w:rPr>
              <w:t>REVISED DATE</w:t>
            </w:r>
          </w:p>
        </w:tc>
        <w:tc>
          <w:tcPr>
            <w:tcW w:w="6366" w:type="dxa"/>
          </w:tcPr>
          <w:p w14:paraId="2B4E0750" w14:textId="53DD641B" w:rsidR="00090563" w:rsidRPr="00973033" w:rsidRDefault="00277B77" w:rsidP="00973033">
            <w:pPr>
              <w:keepNext/>
              <w:keepLines/>
              <w:spacing w:before="240" w:after="120" w:line="240" w:lineRule="auto"/>
              <w:contextualSpacing/>
              <w:outlineLvl w:val="1"/>
              <w:rPr>
                <w:rFonts w:eastAsia="Times New Roman" w:cstheme="minorHAnsi"/>
                <w:caps/>
                <w:sz w:val="24"/>
                <w:szCs w:val="24"/>
                <w:lang w:val="en-US"/>
              </w:rPr>
            </w:pPr>
            <w:r>
              <w:rPr>
                <w:rFonts w:eastAsia="Times New Roman" w:cstheme="minorHAnsi"/>
                <w:caps/>
                <w:sz w:val="24"/>
                <w:szCs w:val="24"/>
                <w:lang w:val="en-US"/>
              </w:rPr>
              <w:t>November 18, 2023</w:t>
            </w:r>
          </w:p>
        </w:tc>
      </w:tr>
    </w:tbl>
    <w:p w14:paraId="76FD515F" w14:textId="77777777" w:rsidR="00090563" w:rsidRPr="00973033" w:rsidRDefault="00090563" w:rsidP="00973033">
      <w:pPr>
        <w:pBdr>
          <w:bottom w:val="single" w:sz="6" w:space="1" w:color="auto"/>
        </w:pBdr>
        <w:spacing w:after="120" w:line="240" w:lineRule="auto"/>
        <w:rPr>
          <w:rFonts w:eastAsia="Times New Roman" w:cstheme="minorHAnsi"/>
          <w:sz w:val="24"/>
          <w:szCs w:val="24"/>
          <w:lang w:val="en-US"/>
        </w:rPr>
      </w:pPr>
    </w:p>
    <w:p w14:paraId="19BAF8CF" w14:textId="50F87950" w:rsidR="00094B9E" w:rsidRPr="00973033" w:rsidRDefault="00094B9E" w:rsidP="00973033">
      <w:pPr>
        <w:spacing w:after="120" w:line="240" w:lineRule="auto"/>
        <w:rPr>
          <w:rFonts w:cstheme="minorHAnsi"/>
          <w:sz w:val="24"/>
          <w:szCs w:val="24"/>
          <w:highlight w:val="green"/>
        </w:rPr>
      </w:pPr>
    </w:p>
    <w:p w14:paraId="4CC6BC70" w14:textId="21A4C21B" w:rsidR="7AD7E571" w:rsidRPr="00973033" w:rsidRDefault="7AD7E571" w:rsidP="00973033">
      <w:pPr>
        <w:pStyle w:val="ListParagraph"/>
        <w:numPr>
          <w:ilvl w:val="0"/>
          <w:numId w:val="1"/>
        </w:numPr>
        <w:spacing w:after="120"/>
        <w:rPr>
          <w:rFonts w:asciiTheme="minorHAnsi" w:eastAsiaTheme="minorEastAsia" w:hAnsiTheme="minorHAnsi" w:cstheme="minorHAnsi"/>
          <w:b/>
          <w:bCs/>
          <w:sz w:val="24"/>
          <w:szCs w:val="24"/>
        </w:rPr>
      </w:pPr>
      <w:r w:rsidRPr="00973033">
        <w:rPr>
          <w:rFonts w:asciiTheme="minorHAnsi" w:hAnsiTheme="minorHAnsi" w:cstheme="minorHAnsi"/>
          <w:b/>
          <w:bCs/>
          <w:sz w:val="24"/>
          <w:szCs w:val="24"/>
        </w:rPr>
        <w:t>Purpose</w:t>
      </w:r>
    </w:p>
    <w:p w14:paraId="17710EE5" w14:textId="172E34C8" w:rsidR="00D80632" w:rsidRDefault="000F1D02" w:rsidP="00973033">
      <w:pPr>
        <w:spacing w:after="120" w:line="240" w:lineRule="auto"/>
        <w:contextualSpacing/>
        <w:rPr>
          <w:rFonts w:eastAsia="Times New Roman" w:cstheme="minorHAnsi"/>
          <w:color w:val="000000" w:themeColor="text1"/>
          <w:sz w:val="24"/>
          <w:szCs w:val="24"/>
          <w:lang w:eastAsia="en-CA"/>
        </w:rPr>
      </w:pPr>
      <w:r w:rsidRPr="00973033">
        <w:rPr>
          <w:rFonts w:eastAsia="Times New Roman" w:cstheme="minorHAnsi"/>
          <w:color w:val="000000" w:themeColor="text1"/>
          <w:sz w:val="24"/>
          <w:szCs w:val="24"/>
          <w:lang w:eastAsia="en-CA"/>
        </w:rPr>
        <w:t xml:space="preserve">To set out guidelines for the investment of funds for all investments of CSCJA </w:t>
      </w:r>
      <w:r w:rsidR="00F15432">
        <w:rPr>
          <w:rFonts w:eastAsia="Times New Roman" w:cstheme="minorHAnsi"/>
          <w:color w:val="000000" w:themeColor="text1"/>
          <w:sz w:val="24"/>
          <w:szCs w:val="24"/>
          <w:lang w:eastAsia="en-CA"/>
        </w:rPr>
        <w:t xml:space="preserve">Operating Investments and Restricted Investments. </w:t>
      </w:r>
      <w:r w:rsidRPr="00973033">
        <w:rPr>
          <w:rFonts w:eastAsia="Times New Roman" w:cstheme="minorHAnsi"/>
          <w:color w:val="000000" w:themeColor="text1"/>
          <w:sz w:val="24"/>
          <w:szCs w:val="24"/>
          <w:lang w:eastAsia="en-CA"/>
        </w:rPr>
        <w:t xml:space="preserve"> </w:t>
      </w:r>
    </w:p>
    <w:p w14:paraId="0C4FEFF8" w14:textId="77777777" w:rsidR="00973033" w:rsidRPr="00973033" w:rsidRDefault="00973033" w:rsidP="00973033">
      <w:pPr>
        <w:spacing w:after="120" w:line="240" w:lineRule="auto"/>
        <w:contextualSpacing/>
        <w:rPr>
          <w:rFonts w:eastAsia="Times New Roman" w:cstheme="minorHAnsi"/>
          <w:color w:val="000000"/>
          <w:sz w:val="24"/>
          <w:szCs w:val="24"/>
          <w:lang w:eastAsia="en-CA"/>
        </w:rPr>
      </w:pPr>
    </w:p>
    <w:p w14:paraId="3A9E3C76" w14:textId="02456D1F" w:rsidR="7AD7E571" w:rsidRPr="00973033" w:rsidRDefault="7AD7E571" w:rsidP="00973033">
      <w:pPr>
        <w:pStyle w:val="ListParagraph"/>
        <w:numPr>
          <w:ilvl w:val="0"/>
          <w:numId w:val="1"/>
        </w:numPr>
        <w:spacing w:after="120"/>
        <w:rPr>
          <w:rFonts w:asciiTheme="minorHAnsi" w:eastAsiaTheme="minorEastAsia" w:hAnsiTheme="minorHAnsi" w:cstheme="minorHAnsi"/>
          <w:b/>
          <w:bCs/>
          <w:color w:val="000000" w:themeColor="text1"/>
          <w:sz w:val="24"/>
          <w:szCs w:val="24"/>
          <w:lang w:eastAsia="en-CA"/>
        </w:rPr>
      </w:pPr>
      <w:r w:rsidRPr="00973033">
        <w:rPr>
          <w:rFonts w:asciiTheme="minorHAnsi" w:eastAsia="Times New Roman" w:hAnsiTheme="minorHAnsi" w:cstheme="minorHAnsi"/>
          <w:b/>
          <w:bCs/>
          <w:color w:val="000000" w:themeColor="text1"/>
          <w:sz w:val="24"/>
          <w:szCs w:val="24"/>
          <w:lang w:eastAsia="en-CA"/>
        </w:rPr>
        <w:t>To whom does this policy apply?</w:t>
      </w:r>
    </w:p>
    <w:p w14:paraId="4392B418" w14:textId="563AF356" w:rsidR="7AD7E571" w:rsidRDefault="7AD7E571" w:rsidP="00973033">
      <w:pPr>
        <w:spacing w:after="120" w:line="240" w:lineRule="auto"/>
        <w:rPr>
          <w:rFonts w:eastAsia="Times New Roman" w:cstheme="minorHAnsi"/>
          <w:color w:val="000000" w:themeColor="text1"/>
          <w:sz w:val="24"/>
          <w:szCs w:val="24"/>
          <w:lang w:eastAsia="en-CA"/>
        </w:rPr>
      </w:pPr>
      <w:r w:rsidRPr="00973033">
        <w:rPr>
          <w:rFonts w:eastAsia="Times New Roman" w:cstheme="minorHAnsi"/>
          <w:color w:val="000000" w:themeColor="text1"/>
          <w:sz w:val="24"/>
          <w:szCs w:val="24"/>
          <w:lang w:eastAsia="en-CA"/>
        </w:rPr>
        <w:t>The Executive Committee and the Board</w:t>
      </w:r>
    </w:p>
    <w:p w14:paraId="2E95FC37" w14:textId="714DD2B8" w:rsidR="00F15432" w:rsidRDefault="00F15432" w:rsidP="00973033">
      <w:pPr>
        <w:spacing w:after="120" w:line="240" w:lineRule="auto"/>
        <w:rPr>
          <w:rFonts w:eastAsia="Times New Roman" w:cstheme="minorHAnsi"/>
          <w:color w:val="000000" w:themeColor="text1"/>
          <w:sz w:val="24"/>
          <w:szCs w:val="24"/>
          <w:lang w:eastAsia="en-CA"/>
        </w:rPr>
      </w:pPr>
    </w:p>
    <w:p w14:paraId="5199C119" w14:textId="3FE901D0" w:rsidR="00F15432" w:rsidRPr="00A87C3B" w:rsidRDefault="00F15432" w:rsidP="00973033">
      <w:pPr>
        <w:spacing w:after="120" w:line="240" w:lineRule="auto"/>
        <w:rPr>
          <w:rFonts w:eastAsia="Times New Roman" w:cstheme="minorHAnsi"/>
          <w:b/>
          <w:color w:val="000000" w:themeColor="text1"/>
          <w:sz w:val="24"/>
          <w:szCs w:val="24"/>
          <w:lang w:eastAsia="en-CA"/>
        </w:rPr>
      </w:pPr>
      <w:r w:rsidRPr="00A87C3B">
        <w:rPr>
          <w:rFonts w:eastAsia="Times New Roman" w:cstheme="minorHAnsi"/>
          <w:b/>
          <w:color w:val="000000" w:themeColor="text1"/>
          <w:sz w:val="24"/>
          <w:szCs w:val="24"/>
          <w:lang w:eastAsia="en-CA"/>
        </w:rPr>
        <w:t>3. Definitions</w:t>
      </w:r>
    </w:p>
    <w:p w14:paraId="68F76147" w14:textId="7D341BB6" w:rsidR="00F15432" w:rsidRDefault="00F15432" w:rsidP="00973033">
      <w:pPr>
        <w:spacing w:after="120" w:line="240" w:lineRule="auto"/>
        <w:rPr>
          <w:rFonts w:eastAsia="Times New Roman" w:cstheme="minorHAnsi"/>
          <w:color w:val="000000" w:themeColor="text1"/>
          <w:sz w:val="24"/>
          <w:szCs w:val="24"/>
          <w:lang w:eastAsia="en-CA"/>
        </w:rPr>
      </w:pPr>
      <w:r>
        <w:rPr>
          <w:rFonts w:eastAsia="Times New Roman" w:cstheme="minorHAnsi"/>
          <w:color w:val="000000" w:themeColor="text1"/>
          <w:sz w:val="24"/>
          <w:szCs w:val="24"/>
          <w:lang w:eastAsia="en-CA"/>
        </w:rPr>
        <w:t xml:space="preserve">In this Policy: </w:t>
      </w:r>
    </w:p>
    <w:p w14:paraId="5C52A726" w14:textId="06D7DC85" w:rsidR="001851DC" w:rsidRPr="00615F7F" w:rsidRDefault="001851DC" w:rsidP="00615F7F">
      <w:pPr>
        <w:spacing w:after="120" w:line="240" w:lineRule="auto"/>
        <w:rPr>
          <w:rFonts w:eastAsia="Times New Roman" w:cstheme="minorHAnsi"/>
          <w:color w:val="000000" w:themeColor="text1"/>
          <w:sz w:val="24"/>
          <w:szCs w:val="24"/>
          <w:lang w:eastAsia="en-CA"/>
        </w:rPr>
      </w:pPr>
      <w:r w:rsidRPr="00615F7F">
        <w:rPr>
          <w:rFonts w:eastAsia="Times New Roman" w:cstheme="minorHAnsi"/>
          <w:color w:val="000000" w:themeColor="text1"/>
          <w:sz w:val="24"/>
          <w:szCs w:val="24"/>
          <w:lang w:eastAsia="en-CA"/>
        </w:rPr>
        <w:t>“Advisor” means</w:t>
      </w:r>
      <w:r w:rsidR="00F03658" w:rsidRPr="00615F7F">
        <w:rPr>
          <w:rFonts w:eastAsia="Times New Roman" w:cstheme="minorHAnsi"/>
          <w:color w:val="000000" w:themeColor="text1"/>
          <w:sz w:val="24"/>
          <w:szCs w:val="24"/>
          <w:lang w:eastAsia="en-CA"/>
        </w:rPr>
        <w:t xml:space="preserve"> the financial advisor/planner </w:t>
      </w:r>
      <w:r w:rsidR="00F03658" w:rsidRPr="00615F7F">
        <w:rPr>
          <w:rStyle w:val="cf01"/>
          <w:rFonts w:asciiTheme="minorHAnsi" w:hAnsiTheme="minorHAnsi" w:cstheme="minorHAnsi"/>
          <w:sz w:val="24"/>
          <w:szCs w:val="24"/>
        </w:rPr>
        <w:t xml:space="preserve">chosen by the Board from time to time to advise on and manage the Association’s investment portfolio. </w:t>
      </w:r>
    </w:p>
    <w:p w14:paraId="531820B5" w14:textId="4FE441AF" w:rsidR="00F15432" w:rsidRPr="00615F7F" w:rsidRDefault="00F15432" w:rsidP="00615F7F">
      <w:pPr>
        <w:spacing w:after="120" w:line="240" w:lineRule="auto"/>
        <w:rPr>
          <w:rFonts w:eastAsia="Times New Roman" w:cstheme="minorHAnsi"/>
          <w:color w:val="000000" w:themeColor="text1"/>
          <w:sz w:val="24"/>
          <w:szCs w:val="24"/>
          <w:lang w:eastAsia="en-CA"/>
        </w:rPr>
      </w:pPr>
      <w:r w:rsidRPr="00615F7F">
        <w:rPr>
          <w:rFonts w:eastAsia="Times New Roman" w:cstheme="minorHAnsi"/>
          <w:color w:val="000000" w:themeColor="text1"/>
          <w:sz w:val="24"/>
          <w:szCs w:val="24"/>
          <w:lang w:eastAsia="en-CA"/>
        </w:rPr>
        <w:t>“Association” or “CSCJA</w:t>
      </w:r>
      <w:r w:rsidR="001851DC" w:rsidRPr="00615F7F">
        <w:rPr>
          <w:rFonts w:eastAsia="Times New Roman" w:cstheme="minorHAnsi"/>
          <w:color w:val="000000" w:themeColor="text1"/>
          <w:sz w:val="24"/>
          <w:szCs w:val="24"/>
          <w:lang w:eastAsia="en-CA"/>
        </w:rPr>
        <w:t>”</w:t>
      </w:r>
      <w:r w:rsidRPr="00615F7F">
        <w:rPr>
          <w:rFonts w:eastAsia="Times New Roman" w:cstheme="minorHAnsi"/>
          <w:color w:val="000000" w:themeColor="text1"/>
          <w:sz w:val="24"/>
          <w:szCs w:val="24"/>
          <w:lang w:eastAsia="en-CA"/>
        </w:rPr>
        <w:t xml:space="preserve"> means the Canadian Superior Court Judges’ Association</w:t>
      </w:r>
    </w:p>
    <w:p w14:paraId="266F53A8" w14:textId="223393B7" w:rsidR="00F15432" w:rsidRPr="00615F7F" w:rsidRDefault="00F15432" w:rsidP="00615F7F">
      <w:pPr>
        <w:spacing w:after="120" w:line="240" w:lineRule="auto"/>
        <w:rPr>
          <w:rFonts w:eastAsia="Times New Roman" w:cstheme="minorHAnsi"/>
          <w:color w:val="000000" w:themeColor="text1"/>
          <w:sz w:val="24"/>
          <w:szCs w:val="24"/>
          <w:lang w:eastAsia="en-CA"/>
        </w:rPr>
      </w:pPr>
      <w:r w:rsidRPr="00615F7F">
        <w:rPr>
          <w:rFonts w:eastAsia="Times New Roman" w:cstheme="minorHAnsi"/>
          <w:color w:val="000000" w:themeColor="text1"/>
          <w:sz w:val="24"/>
          <w:szCs w:val="24"/>
          <w:lang w:eastAsia="en-CA"/>
        </w:rPr>
        <w:t xml:space="preserve">“Fund” means </w:t>
      </w:r>
      <w:r w:rsidR="0037731F" w:rsidRPr="00615F7F">
        <w:rPr>
          <w:rFonts w:eastAsia="Times New Roman" w:cstheme="minorHAnsi"/>
          <w:color w:val="000000" w:themeColor="text1"/>
          <w:sz w:val="24"/>
          <w:szCs w:val="24"/>
          <w:lang w:eastAsia="en-CA"/>
        </w:rPr>
        <w:t xml:space="preserve">the pre-packaged investment vehicle that the association invests into (shares of the fund). </w:t>
      </w:r>
    </w:p>
    <w:p w14:paraId="630EAA0D" w14:textId="2FB68C34" w:rsidR="001851DC" w:rsidRPr="00615F7F" w:rsidRDefault="001851DC" w:rsidP="00615F7F">
      <w:pPr>
        <w:spacing w:after="120" w:line="240" w:lineRule="auto"/>
        <w:rPr>
          <w:rFonts w:eastAsia="Times New Roman" w:cstheme="minorHAnsi"/>
          <w:color w:val="000000" w:themeColor="text1"/>
          <w:sz w:val="24"/>
          <w:szCs w:val="24"/>
          <w:lang w:eastAsia="en-CA"/>
        </w:rPr>
      </w:pPr>
      <w:r w:rsidRPr="00615F7F">
        <w:rPr>
          <w:rFonts w:eastAsia="Times New Roman" w:cstheme="minorHAnsi"/>
          <w:color w:val="000000" w:themeColor="text1"/>
          <w:sz w:val="24"/>
          <w:szCs w:val="24"/>
          <w:lang w:eastAsia="en-CA"/>
        </w:rPr>
        <w:t>“Board of Directors” or “Board” means the Board of Directors of the CSCJA</w:t>
      </w:r>
    </w:p>
    <w:p w14:paraId="3C546DC8" w14:textId="092D6DA0" w:rsidR="00F15432" w:rsidRPr="00615F7F" w:rsidRDefault="00F15432" w:rsidP="00615F7F">
      <w:pPr>
        <w:spacing w:after="120" w:line="240" w:lineRule="auto"/>
        <w:rPr>
          <w:rFonts w:eastAsia="Times New Roman" w:cstheme="minorHAnsi"/>
          <w:color w:val="000000" w:themeColor="text1"/>
          <w:sz w:val="24"/>
          <w:szCs w:val="24"/>
          <w:lang w:eastAsia="en-CA"/>
        </w:rPr>
      </w:pPr>
      <w:r w:rsidRPr="00615F7F">
        <w:rPr>
          <w:rFonts w:eastAsia="Times New Roman" w:cstheme="minorHAnsi"/>
          <w:color w:val="000000" w:themeColor="text1"/>
          <w:sz w:val="24"/>
          <w:szCs w:val="24"/>
          <w:lang w:eastAsia="en-CA"/>
        </w:rPr>
        <w:t>“Operating Investments” means CSCJA investments related to Association revenue surplus</w:t>
      </w:r>
      <w:r w:rsidR="00615F7F" w:rsidRPr="00615F7F">
        <w:rPr>
          <w:rFonts w:eastAsia="Times New Roman" w:cstheme="minorHAnsi"/>
          <w:color w:val="000000" w:themeColor="text1"/>
          <w:sz w:val="24"/>
          <w:szCs w:val="24"/>
          <w:lang w:eastAsia="en-CA"/>
        </w:rPr>
        <w:t>.</w:t>
      </w:r>
    </w:p>
    <w:p w14:paraId="515C03BB" w14:textId="2ED35896" w:rsidR="001851DC" w:rsidRPr="00615F7F" w:rsidRDefault="001851DC" w:rsidP="00615F7F">
      <w:pPr>
        <w:spacing w:after="120" w:line="240" w:lineRule="auto"/>
        <w:rPr>
          <w:rFonts w:eastAsia="Times New Roman" w:cstheme="minorHAnsi"/>
          <w:color w:val="000000" w:themeColor="text1"/>
          <w:sz w:val="24"/>
          <w:szCs w:val="24"/>
          <w:lang w:eastAsia="en-CA"/>
        </w:rPr>
      </w:pPr>
      <w:r w:rsidRPr="00615F7F">
        <w:rPr>
          <w:rFonts w:eastAsia="Times New Roman" w:cstheme="minorHAnsi"/>
          <w:color w:val="000000" w:themeColor="text1"/>
          <w:sz w:val="24"/>
          <w:szCs w:val="24"/>
          <w:lang w:eastAsia="en-CA"/>
        </w:rPr>
        <w:t>“Portfolio” means</w:t>
      </w:r>
      <w:r w:rsidR="0037731F" w:rsidRPr="00615F7F">
        <w:rPr>
          <w:rFonts w:eastAsia="Times New Roman" w:cstheme="minorHAnsi"/>
          <w:color w:val="000000" w:themeColor="text1"/>
          <w:sz w:val="24"/>
          <w:szCs w:val="24"/>
          <w:lang w:eastAsia="en-CA"/>
        </w:rPr>
        <w:t xml:space="preserve"> the collection of investments and holdings by the Association.</w:t>
      </w:r>
    </w:p>
    <w:p w14:paraId="0FB86C58" w14:textId="7CFA3493" w:rsidR="00F15432" w:rsidRPr="00615F7F" w:rsidRDefault="00F15432" w:rsidP="00615F7F">
      <w:pPr>
        <w:spacing w:after="120" w:line="240" w:lineRule="auto"/>
        <w:rPr>
          <w:rFonts w:eastAsia="Times New Roman" w:cstheme="minorHAnsi"/>
          <w:color w:val="000000" w:themeColor="text1"/>
          <w:sz w:val="24"/>
          <w:szCs w:val="24"/>
          <w:lang w:eastAsia="en-CA"/>
        </w:rPr>
      </w:pPr>
      <w:r w:rsidRPr="00615F7F">
        <w:rPr>
          <w:rFonts w:eastAsia="Times New Roman" w:cstheme="minorHAnsi"/>
          <w:color w:val="000000" w:themeColor="text1"/>
          <w:sz w:val="24"/>
          <w:szCs w:val="24"/>
          <w:lang w:eastAsia="en-CA"/>
        </w:rPr>
        <w:t>“Restricted Investments” means investments related to restricted funds held in trust for the CSCJA Supplemental Health Insurance stabilization fund</w:t>
      </w:r>
      <w:r w:rsidR="00615F7F" w:rsidRPr="00615F7F">
        <w:rPr>
          <w:rFonts w:eastAsia="Times New Roman" w:cstheme="minorHAnsi"/>
          <w:color w:val="000000" w:themeColor="text1"/>
          <w:sz w:val="24"/>
          <w:szCs w:val="24"/>
          <w:lang w:eastAsia="en-CA"/>
        </w:rPr>
        <w:t>.</w:t>
      </w:r>
    </w:p>
    <w:p w14:paraId="1B8512DB" w14:textId="68B69595" w:rsidR="00BC4BC3" w:rsidRDefault="00BC4BC3" w:rsidP="00973033">
      <w:pPr>
        <w:spacing w:after="120" w:line="240" w:lineRule="auto"/>
        <w:rPr>
          <w:rFonts w:eastAsiaTheme="minorEastAsia" w:cstheme="minorHAnsi"/>
          <w:b/>
          <w:bCs/>
          <w:color w:val="000000" w:themeColor="text1"/>
          <w:sz w:val="24"/>
          <w:szCs w:val="24"/>
          <w:lang w:eastAsia="en-CA"/>
        </w:rPr>
      </w:pPr>
    </w:p>
    <w:p w14:paraId="07AF94B1" w14:textId="593E88A5" w:rsidR="00BC4BC3" w:rsidRPr="00973033" w:rsidRDefault="00973033" w:rsidP="00973033">
      <w:pPr>
        <w:pStyle w:val="ListParagraph"/>
        <w:numPr>
          <w:ilvl w:val="0"/>
          <w:numId w:val="1"/>
        </w:numPr>
        <w:spacing w:after="120"/>
        <w:rPr>
          <w:rFonts w:eastAsiaTheme="minorEastAsia" w:cstheme="minorHAnsi"/>
          <w:b/>
          <w:bCs/>
          <w:color w:val="000000" w:themeColor="text1"/>
          <w:sz w:val="24"/>
          <w:szCs w:val="24"/>
          <w:lang w:eastAsia="en-CA"/>
        </w:rPr>
      </w:pPr>
      <w:r>
        <w:rPr>
          <w:rFonts w:eastAsiaTheme="minorEastAsia" w:cstheme="minorHAnsi"/>
          <w:b/>
          <w:bCs/>
          <w:color w:val="000000" w:themeColor="text1"/>
          <w:sz w:val="24"/>
          <w:szCs w:val="24"/>
          <w:lang w:eastAsia="en-CA"/>
        </w:rPr>
        <w:t xml:space="preserve">Policy Objectives </w:t>
      </w:r>
    </w:p>
    <w:p w14:paraId="18E70891" w14:textId="5508FBE9" w:rsidR="00BC4BC3" w:rsidRPr="00973033" w:rsidRDefault="00BC4BC3" w:rsidP="00973033">
      <w:pPr>
        <w:spacing w:after="120" w:line="240" w:lineRule="auto"/>
        <w:rPr>
          <w:rFonts w:eastAsiaTheme="minorEastAsia" w:cstheme="minorHAnsi"/>
          <w:i/>
          <w:iCs/>
          <w:color w:val="000000" w:themeColor="text1"/>
          <w:sz w:val="24"/>
          <w:szCs w:val="24"/>
          <w:lang w:eastAsia="en-CA"/>
        </w:rPr>
      </w:pPr>
      <w:r w:rsidRPr="00973033">
        <w:rPr>
          <w:rFonts w:eastAsiaTheme="minorEastAsia" w:cstheme="minorHAnsi"/>
          <w:i/>
          <w:iCs/>
          <w:color w:val="000000" w:themeColor="text1"/>
          <w:sz w:val="24"/>
          <w:szCs w:val="24"/>
          <w:lang w:eastAsia="en-CA"/>
        </w:rPr>
        <w:t>Operating</w:t>
      </w:r>
      <w:r w:rsidR="00F15432">
        <w:rPr>
          <w:rFonts w:eastAsiaTheme="minorEastAsia" w:cstheme="minorHAnsi"/>
          <w:i/>
          <w:iCs/>
          <w:color w:val="000000" w:themeColor="text1"/>
          <w:sz w:val="24"/>
          <w:szCs w:val="24"/>
          <w:lang w:eastAsia="en-CA"/>
        </w:rPr>
        <w:t xml:space="preserve"> Investments</w:t>
      </w:r>
    </w:p>
    <w:p w14:paraId="505B8695" w14:textId="77777777" w:rsidR="00BC4BC3" w:rsidRPr="00973033" w:rsidRDefault="00BC4BC3" w:rsidP="00973033">
      <w:pPr>
        <w:pStyle w:val="ListParagraph"/>
        <w:numPr>
          <w:ilvl w:val="0"/>
          <w:numId w:val="37"/>
        </w:numPr>
        <w:tabs>
          <w:tab w:val="left" w:pos="360"/>
        </w:tabs>
        <w:spacing w:after="120"/>
        <w:contextualSpacing/>
        <w:rPr>
          <w:rFonts w:asciiTheme="minorHAnsi" w:hAnsiTheme="minorHAnsi" w:cstheme="minorHAnsi"/>
          <w:sz w:val="24"/>
          <w:szCs w:val="24"/>
        </w:rPr>
      </w:pPr>
      <w:r w:rsidRPr="00973033">
        <w:rPr>
          <w:rFonts w:asciiTheme="minorHAnsi" w:hAnsiTheme="minorHAnsi" w:cstheme="minorHAnsi"/>
          <w:sz w:val="24"/>
          <w:szCs w:val="24"/>
        </w:rPr>
        <w:t xml:space="preserve">The investment objective is to preserve capital while maximizing returns. To this end the overall risk level is characterized as conservative.  </w:t>
      </w:r>
    </w:p>
    <w:p w14:paraId="6246E1E3" w14:textId="77777777" w:rsidR="00BC4BC3" w:rsidRPr="00973033" w:rsidRDefault="00BC4BC3" w:rsidP="00973033">
      <w:pPr>
        <w:pStyle w:val="ListParagraph"/>
        <w:numPr>
          <w:ilvl w:val="0"/>
          <w:numId w:val="37"/>
        </w:numPr>
        <w:tabs>
          <w:tab w:val="left" w:pos="360"/>
        </w:tabs>
        <w:spacing w:after="120"/>
        <w:contextualSpacing/>
        <w:rPr>
          <w:rFonts w:asciiTheme="minorHAnsi" w:hAnsiTheme="minorHAnsi" w:cstheme="minorHAnsi"/>
          <w:sz w:val="24"/>
          <w:szCs w:val="24"/>
        </w:rPr>
      </w:pPr>
      <w:r w:rsidRPr="00973033">
        <w:rPr>
          <w:rFonts w:asciiTheme="minorHAnsi" w:hAnsiTheme="minorHAnsi" w:cstheme="minorHAnsi"/>
          <w:sz w:val="24"/>
          <w:szCs w:val="24"/>
        </w:rPr>
        <w:lastRenderedPageBreak/>
        <w:t xml:space="preserve">The investment time horizon is mid- to long-term in nature and consequently liquidity is not required.  However, the investments will be readily marketable, to facilitate monies being transferred to CSCJA’s current account, if the need arises.  </w:t>
      </w:r>
    </w:p>
    <w:p w14:paraId="5454A08C" w14:textId="374D2193" w:rsidR="00BC4BC3" w:rsidRDefault="00BC4BC3" w:rsidP="00973033">
      <w:pPr>
        <w:pStyle w:val="ListParagraph"/>
        <w:numPr>
          <w:ilvl w:val="0"/>
          <w:numId w:val="37"/>
        </w:numPr>
        <w:tabs>
          <w:tab w:val="left" w:pos="360"/>
        </w:tabs>
        <w:spacing w:after="120"/>
        <w:contextualSpacing/>
        <w:rPr>
          <w:rFonts w:asciiTheme="minorHAnsi" w:hAnsiTheme="minorHAnsi" w:cstheme="minorHAnsi"/>
          <w:sz w:val="24"/>
          <w:szCs w:val="24"/>
        </w:rPr>
      </w:pPr>
      <w:r w:rsidRPr="00973033">
        <w:rPr>
          <w:rFonts w:asciiTheme="minorHAnsi" w:hAnsiTheme="minorHAnsi" w:cstheme="minorHAnsi"/>
          <w:sz w:val="24"/>
          <w:szCs w:val="24"/>
        </w:rPr>
        <w:t>Current income from the investments is not required.  Therefore, the investments held will be chosen to enable income reinvestment.</w:t>
      </w:r>
    </w:p>
    <w:p w14:paraId="2258EBD6" w14:textId="0FFF242E" w:rsidR="00BC4BC3" w:rsidRPr="00973033" w:rsidRDefault="00BC4BC3" w:rsidP="00973033">
      <w:pPr>
        <w:spacing w:after="120" w:line="240" w:lineRule="auto"/>
        <w:rPr>
          <w:rFonts w:eastAsiaTheme="minorEastAsia" w:cstheme="minorHAnsi"/>
          <w:i/>
          <w:iCs/>
          <w:color w:val="000000" w:themeColor="text1"/>
          <w:sz w:val="24"/>
          <w:szCs w:val="24"/>
          <w:lang w:eastAsia="en-CA"/>
        </w:rPr>
      </w:pPr>
      <w:r w:rsidRPr="00973033">
        <w:rPr>
          <w:rFonts w:eastAsiaTheme="minorEastAsia" w:cstheme="minorHAnsi"/>
          <w:i/>
          <w:iCs/>
          <w:color w:val="000000" w:themeColor="text1"/>
          <w:sz w:val="24"/>
          <w:szCs w:val="24"/>
          <w:lang w:eastAsia="en-CA"/>
        </w:rPr>
        <w:t>Restricted</w:t>
      </w:r>
      <w:r w:rsidR="00F15432">
        <w:rPr>
          <w:rFonts w:eastAsiaTheme="minorEastAsia" w:cstheme="minorHAnsi"/>
          <w:i/>
          <w:iCs/>
          <w:color w:val="000000" w:themeColor="text1"/>
          <w:sz w:val="24"/>
          <w:szCs w:val="24"/>
          <w:lang w:eastAsia="en-CA"/>
        </w:rPr>
        <w:t xml:space="preserve"> Investments</w:t>
      </w:r>
    </w:p>
    <w:p w14:paraId="3CDBB82A" w14:textId="77777777" w:rsidR="00BC4BC3" w:rsidRPr="00973033" w:rsidRDefault="00BC4BC3" w:rsidP="00973033">
      <w:pPr>
        <w:pStyle w:val="ListParagraph"/>
        <w:numPr>
          <w:ilvl w:val="0"/>
          <w:numId w:val="38"/>
        </w:numPr>
        <w:tabs>
          <w:tab w:val="left" w:pos="360"/>
        </w:tabs>
        <w:spacing w:after="120"/>
        <w:contextualSpacing/>
        <w:rPr>
          <w:rFonts w:asciiTheme="minorHAnsi" w:hAnsiTheme="minorHAnsi" w:cstheme="minorHAnsi"/>
          <w:sz w:val="24"/>
          <w:szCs w:val="24"/>
        </w:rPr>
      </w:pPr>
      <w:r w:rsidRPr="00973033">
        <w:rPr>
          <w:rFonts w:asciiTheme="minorHAnsi" w:hAnsiTheme="minorHAnsi" w:cstheme="minorHAnsi"/>
          <w:sz w:val="24"/>
          <w:szCs w:val="24"/>
        </w:rPr>
        <w:t>The investment objective is to leverage the supplemental insurance premium funds held from low premium years to enable a subsidy of premiums for up to 5 consecutive years when premiums rise. Projections will be sought annually from the insurer to determine investment terms and targets for returns.</w:t>
      </w:r>
    </w:p>
    <w:p w14:paraId="5434FD65" w14:textId="77777777" w:rsidR="00BC4BC3" w:rsidRPr="00973033" w:rsidRDefault="00BC4BC3" w:rsidP="00973033">
      <w:pPr>
        <w:pStyle w:val="ListParagraph"/>
        <w:numPr>
          <w:ilvl w:val="0"/>
          <w:numId w:val="38"/>
        </w:numPr>
        <w:tabs>
          <w:tab w:val="left" w:pos="360"/>
        </w:tabs>
        <w:spacing w:after="120"/>
        <w:contextualSpacing/>
        <w:rPr>
          <w:rFonts w:asciiTheme="minorHAnsi" w:hAnsiTheme="minorHAnsi" w:cstheme="minorHAnsi"/>
          <w:sz w:val="24"/>
          <w:szCs w:val="24"/>
        </w:rPr>
      </w:pPr>
      <w:r w:rsidRPr="00973033">
        <w:rPr>
          <w:rFonts w:asciiTheme="minorHAnsi" w:hAnsiTheme="minorHAnsi" w:cstheme="minorHAnsi"/>
          <w:sz w:val="24"/>
          <w:szCs w:val="24"/>
        </w:rPr>
        <w:t>The security of the principle is imperative and risk level is conservative.</w:t>
      </w:r>
    </w:p>
    <w:p w14:paraId="0FE9F93D" w14:textId="5FF5C88B" w:rsidR="00BC4BC3" w:rsidRDefault="00BC4BC3" w:rsidP="00973033">
      <w:pPr>
        <w:pStyle w:val="ListParagraph"/>
        <w:numPr>
          <w:ilvl w:val="0"/>
          <w:numId w:val="38"/>
        </w:numPr>
        <w:tabs>
          <w:tab w:val="left" w:pos="360"/>
        </w:tabs>
        <w:spacing w:after="120"/>
        <w:contextualSpacing/>
        <w:rPr>
          <w:rFonts w:asciiTheme="minorHAnsi" w:hAnsiTheme="minorHAnsi" w:cstheme="minorHAnsi"/>
          <w:sz w:val="24"/>
          <w:szCs w:val="24"/>
        </w:rPr>
      </w:pPr>
      <w:r w:rsidRPr="00973033">
        <w:rPr>
          <w:rFonts w:asciiTheme="minorHAnsi" w:hAnsiTheme="minorHAnsi" w:cstheme="minorHAnsi"/>
          <w:sz w:val="24"/>
          <w:szCs w:val="24"/>
        </w:rPr>
        <w:t>Current income from the investments is not required.  Therefore, the investments held will be chosen to enable income reinvestment.</w:t>
      </w:r>
    </w:p>
    <w:p w14:paraId="731B5AAE" w14:textId="77777777" w:rsidR="00973033" w:rsidRPr="00973033" w:rsidRDefault="00973033" w:rsidP="00973033">
      <w:pPr>
        <w:pStyle w:val="ListParagraph"/>
        <w:tabs>
          <w:tab w:val="left" w:pos="360"/>
        </w:tabs>
        <w:spacing w:after="120"/>
        <w:contextualSpacing/>
        <w:rPr>
          <w:rFonts w:asciiTheme="minorHAnsi" w:hAnsiTheme="minorHAnsi" w:cstheme="minorHAnsi"/>
          <w:sz w:val="24"/>
          <w:szCs w:val="24"/>
        </w:rPr>
      </w:pPr>
    </w:p>
    <w:p w14:paraId="2FAE6AD7" w14:textId="78B8C4E9" w:rsidR="7AD7E571" w:rsidRPr="00973033" w:rsidRDefault="00BC4BC3" w:rsidP="00973033">
      <w:pPr>
        <w:pStyle w:val="ListParagraph"/>
        <w:numPr>
          <w:ilvl w:val="0"/>
          <w:numId w:val="1"/>
        </w:numPr>
        <w:spacing w:after="120"/>
        <w:rPr>
          <w:rFonts w:asciiTheme="minorHAnsi" w:eastAsia="Calibri" w:hAnsiTheme="minorHAnsi" w:cstheme="minorHAnsi"/>
          <w:b/>
          <w:bCs/>
          <w:color w:val="000000" w:themeColor="text1"/>
          <w:sz w:val="24"/>
          <w:szCs w:val="24"/>
          <w:lang w:eastAsia="en-CA"/>
        </w:rPr>
      </w:pPr>
      <w:r w:rsidRPr="00973033">
        <w:rPr>
          <w:rFonts w:asciiTheme="minorHAnsi" w:eastAsia="Calibri" w:hAnsiTheme="minorHAnsi" w:cstheme="minorHAnsi"/>
          <w:b/>
          <w:bCs/>
          <w:color w:val="000000" w:themeColor="text1"/>
          <w:sz w:val="24"/>
          <w:szCs w:val="24"/>
          <w:lang w:eastAsia="en-CA"/>
        </w:rPr>
        <w:t>Guidelines</w:t>
      </w:r>
    </w:p>
    <w:p w14:paraId="30D9DB42" w14:textId="77777777" w:rsidR="00BC4BC3" w:rsidRPr="00973033" w:rsidRDefault="00BC4BC3" w:rsidP="00973033">
      <w:pPr>
        <w:pStyle w:val="ListParagraph"/>
        <w:numPr>
          <w:ilvl w:val="0"/>
          <w:numId w:val="39"/>
        </w:numPr>
        <w:spacing w:after="120"/>
        <w:contextualSpacing/>
        <w:rPr>
          <w:rFonts w:asciiTheme="minorHAnsi" w:hAnsiTheme="minorHAnsi" w:cstheme="minorHAnsi"/>
          <w:sz w:val="24"/>
          <w:szCs w:val="24"/>
        </w:rPr>
      </w:pPr>
      <w:r w:rsidRPr="00973033">
        <w:rPr>
          <w:rFonts w:asciiTheme="minorHAnsi" w:hAnsiTheme="minorHAnsi" w:cstheme="minorHAnsi"/>
          <w:sz w:val="24"/>
          <w:szCs w:val="24"/>
        </w:rPr>
        <w:t xml:space="preserve">Safety of Capital: The Fund should be conservatively invested to protect the capital against undue financial and market risk. The Portfolio, </w:t>
      </w:r>
      <w:proofErr w:type="gramStart"/>
      <w:r w:rsidRPr="00973033">
        <w:rPr>
          <w:rFonts w:asciiTheme="minorHAnsi" w:hAnsiTheme="minorHAnsi" w:cstheme="minorHAnsi"/>
          <w:sz w:val="24"/>
          <w:szCs w:val="24"/>
        </w:rPr>
        <w:t>at all times</w:t>
      </w:r>
      <w:proofErr w:type="gramEnd"/>
      <w:r w:rsidRPr="00973033">
        <w:rPr>
          <w:rFonts w:asciiTheme="minorHAnsi" w:hAnsiTheme="minorHAnsi" w:cstheme="minorHAnsi"/>
          <w:sz w:val="24"/>
          <w:szCs w:val="24"/>
        </w:rPr>
        <w:t>, will be invested in high-quality instruments, as defined below.</w:t>
      </w:r>
    </w:p>
    <w:p w14:paraId="6A0D7606" w14:textId="77777777" w:rsidR="00BC4BC3" w:rsidRPr="00973033" w:rsidRDefault="00BC4BC3" w:rsidP="00973033">
      <w:pPr>
        <w:pStyle w:val="ListParagraph"/>
        <w:numPr>
          <w:ilvl w:val="0"/>
          <w:numId w:val="39"/>
        </w:numPr>
        <w:spacing w:after="120"/>
        <w:contextualSpacing/>
        <w:rPr>
          <w:rFonts w:asciiTheme="minorHAnsi" w:hAnsiTheme="minorHAnsi" w:cstheme="minorHAnsi"/>
          <w:sz w:val="24"/>
          <w:szCs w:val="24"/>
        </w:rPr>
      </w:pPr>
      <w:r w:rsidRPr="00973033">
        <w:rPr>
          <w:rFonts w:asciiTheme="minorHAnsi" w:hAnsiTheme="minorHAnsi" w:cstheme="minorHAnsi"/>
          <w:sz w:val="24"/>
          <w:szCs w:val="24"/>
        </w:rPr>
        <w:t>Adequate Income:  As the Fund may experience cash outflows from time to time, it is essential that the Portfolio earn sufficient income to meet these obligations over the longer term. The Portfolio will invest in high quality, high-yielding instruments, as defined below.</w:t>
      </w:r>
    </w:p>
    <w:p w14:paraId="032D0889" w14:textId="77777777" w:rsidR="00973033" w:rsidRDefault="00973033" w:rsidP="00973033">
      <w:pPr>
        <w:spacing w:after="120" w:line="240" w:lineRule="auto"/>
        <w:rPr>
          <w:rFonts w:eastAsia="Calibri" w:cstheme="minorHAnsi"/>
          <w:i/>
          <w:iCs/>
          <w:color w:val="000000" w:themeColor="text1"/>
          <w:sz w:val="24"/>
          <w:szCs w:val="24"/>
          <w:lang w:eastAsia="en-CA"/>
        </w:rPr>
      </w:pPr>
    </w:p>
    <w:p w14:paraId="058D42CA" w14:textId="06F86AFC" w:rsidR="008A5960" w:rsidRPr="00973033" w:rsidRDefault="008A5960" w:rsidP="00973033">
      <w:pPr>
        <w:spacing w:after="120" w:line="240" w:lineRule="auto"/>
        <w:rPr>
          <w:rFonts w:eastAsia="Calibri" w:cstheme="minorHAnsi"/>
          <w:i/>
          <w:iCs/>
          <w:color w:val="000000" w:themeColor="text1"/>
          <w:sz w:val="24"/>
          <w:szCs w:val="24"/>
          <w:lang w:eastAsia="en-CA"/>
        </w:rPr>
      </w:pPr>
      <w:r w:rsidRPr="00973033">
        <w:rPr>
          <w:rFonts w:eastAsia="Calibri" w:cstheme="minorHAnsi"/>
          <w:i/>
          <w:iCs/>
          <w:color w:val="000000" w:themeColor="text1"/>
          <w:sz w:val="24"/>
          <w:szCs w:val="24"/>
          <w:lang w:eastAsia="en-CA"/>
        </w:rPr>
        <w:t>Fixed Income</w:t>
      </w:r>
    </w:p>
    <w:p w14:paraId="62B506F9" w14:textId="77777777" w:rsidR="008A5960" w:rsidRPr="00973033" w:rsidRDefault="008A5960" w:rsidP="00973033">
      <w:pPr>
        <w:spacing w:after="120" w:line="240" w:lineRule="auto"/>
        <w:rPr>
          <w:rFonts w:eastAsia="Calibri" w:cstheme="minorHAnsi"/>
          <w:color w:val="000000" w:themeColor="text1"/>
          <w:sz w:val="24"/>
          <w:szCs w:val="24"/>
          <w:lang w:eastAsia="en-CA"/>
        </w:rPr>
      </w:pPr>
      <w:r w:rsidRPr="00973033">
        <w:rPr>
          <w:rFonts w:eastAsia="Calibri" w:cstheme="minorHAnsi"/>
          <w:color w:val="000000" w:themeColor="text1"/>
          <w:sz w:val="24"/>
          <w:szCs w:val="24"/>
          <w:lang w:eastAsia="en-CA"/>
        </w:rPr>
        <w:t>(Investment Vehicles and Credit Quality)</w:t>
      </w:r>
    </w:p>
    <w:p w14:paraId="560EC6D8" w14:textId="55D97B5D" w:rsidR="008A5960" w:rsidRPr="00973033" w:rsidRDefault="008A5960" w:rsidP="00973033">
      <w:pPr>
        <w:spacing w:after="120" w:line="240" w:lineRule="auto"/>
        <w:rPr>
          <w:rFonts w:eastAsia="Calibri" w:cstheme="minorHAnsi"/>
          <w:color w:val="000000" w:themeColor="text1"/>
          <w:sz w:val="24"/>
          <w:szCs w:val="24"/>
          <w:lang w:eastAsia="en-CA"/>
        </w:rPr>
      </w:pPr>
      <w:r w:rsidRPr="00973033">
        <w:rPr>
          <w:rFonts w:eastAsia="Calibri" w:cstheme="minorHAnsi"/>
          <w:color w:val="000000" w:themeColor="text1"/>
          <w:sz w:val="24"/>
          <w:szCs w:val="24"/>
          <w:lang w:eastAsia="en-CA"/>
        </w:rPr>
        <w:t>Fixed income investment vehicles shall consist of the following and shall not be less than 60% of the value of the investments.</w:t>
      </w:r>
    </w:p>
    <w:p w14:paraId="523E225E" w14:textId="77777777" w:rsidR="006A4AA0" w:rsidRPr="00973033" w:rsidRDefault="006A4AA0" w:rsidP="00973033">
      <w:pPr>
        <w:numPr>
          <w:ilvl w:val="0"/>
          <w:numId w:val="40"/>
        </w:numPr>
        <w:spacing w:after="120" w:line="240" w:lineRule="auto"/>
        <w:ind w:right="-540"/>
        <w:rPr>
          <w:rFonts w:cstheme="minorHAnsi"/>
          <w:sz w:val="24"/>
          <w:szCs w:val="24"/>
        </w:rPr>
      </w:pPr>
      <w:r w:rsidRPr="00973033">
        <w:rPr>
          <w:rFonts w:cstheme="minorHAnsi"/>
          <w:sz w:val="24"/>
          <w:szCs w:val="24"/>
        </w:rPr>
        <w:t>Investments may consist of bonds, debentures or preferred shares issued by Canadian or U.S. governments or corporations.</w:t>
      </w:r>
    </w:p>
    <w:p w14:paraId="34B95201" w14:textId="77777777" w:rsidR="006A4AA0" w:rsidRPr="00973033" w:rsidRDefault="006A4AA0" w:rsidP="00973033">
      <w:pPr>
        <w:numPr>
          <w:ilvl w:val="0"/>
          <w:numId w:val="40"/>
        </w:numPr>
        <w:spacing w:after="120" w:line="240" w:lineRule="auto"/>
        <w:ind w:right="-540"/>
        <w:rPr>
          <w:rFonts w:cstheme="minorHAnsi"/>
          <w:sz w:val="24"/>
          <w:szCs w:val="24"/>
        </w:rPr>
      </w:pPr>
      <w:r w:rsidRPr="00973033">
        <w:rPr>
          <w:rFonts w:cstheme="minorHAnsi"/>
          <w:sz w:val="24"/>
          <w:szCs w:val="24"/>
        </w:rPr>
        <w:t>Individual bonds and debentures should have a minimum credit rating of “B” with reference to a recognized rating agency at the time of purchase and shall be liquid.</w:t>
      </w:r>
    </w:p>
    <w:p w14:paraId="448BD2BF" w14:textId="77777777" w:rsidR="006A4AA0" w:rsidRPr="00973033" w:rsidRDefault="006A4AA0" w:rsidP="00973033">
      <w:pPr>
        <w:numPr>
          <w:ilvl w:val="0"/>
          <w:numId w:val="40"/>
        </w:numPr>
        <w:spacing w:after="120" w:line="240" w:lineRule="auto"/>
        <w:ind w:right="-540"/>
        <w:rPr>
          <w:rFonts w:cstheme="minorHAnsi"/>
          <w:sz w:val="24"/>
          <w:szCs w:val="24"/>
        </w:rPr>
      </w:pPr>
      <w:r w:rsidRPr="00973033">
        <w:rPr>
          <w:rFonts w:cstheme="minorHAnsi"/>
          <w:sz w:val="24"/>
          <w:szCs w:val="24"/>
        </w:rPr>
        <w:t>No individual bond or debenture should exceed 10% of the market value of the portfolio. Bonds/ debentures issued or guaranteed by the Government of Canada or one of its agencies or by a Canadian provincial government or one of its agencies are excluded from this provision.</w:t>
      </w:r>
    </w:p>
    <w:p w14:paraId="4320AFD2" w14:textId="77777777" w:rsidR="006A4AA0" w:rsidRPr="00973033" w:rsidRDefault="006A4AA0" w:rsidP="00973033">
      <w:pPr>
        <w:numPr>
          <w:ilvl w:val="0"/>
          <w:numId w:val="40"/>
        </w:numPr>
        <w:spacing w:after="120" w:line="240" w:lineRule="auto"/>
        <w:ind w:right="-540"/>
        <w:rPr>
          <w:rFonts w:cstheme="minorHAnsi"/>
          <w:sz w:val="24"/>
          <w:szCs w:val="24"/>
        </w:rPr>
      </w:pPr>
      <w:r w:rsidRPr="00973033">
        <w:rPr>
          <w:rFonts w:cstheme="minorHAnsi"/>
          <w:sz w:val="24"/>
          <w:szCs w:val="24"/>
        </w:rPr>
        <w:t>Fixed income pooled funds held in investments may contain bonds and debentures with a minimum credit rating of “B”.  Such bonds may, on an individual basis, constitute no more than 5% of the total market value of the pool.  In addition, such pools may not exceed 10% of the total value of the portfolio.</w:t>
      </w:r>
    </w:p>
    <w:p w14:paraId="5805DB3D" w14:textId="77777777" w:rsidR="006A4AA0" w:rsidRPr="00973033" w:rsidRDefault="006A4AA0" w:rsidP="00973033">
      <w:pPr>
        <w:numPr>
          <w:ilvl w:val="0"/>
          <w:numId w:val="40"/>
        </w:numPr>
        <w:spacing w:after="120" w:line="240" w:lineRule="auto"/>
        <w:ind w:right="-540"/>
        <w:rPr>
          <w:rFonts w:cstheme="minorHAnsi"/>
          <w:sz w:val="24"/>
          <w:szCs w:val="24"/>
        </w:rPr>
      </w:pPr>
      <w:r w:rsidRPr="00973033">
        <w:rPr>
          <w:rFonts w:cstheme="minorHAnsi"/>
          <w:sz w:val="24"/>
          <w:szCs w:val="24"/>
        </w:rPr>
        <w:t>Preferred shares should have a minimum credit rating of PFD-2 (Dominion Bond Rating Service or Canadian Bond Rating Service equivalent). No individual preferred share should exceed 5% of the market value of the investments.</w:t>
      </w:r>
    </w:p>
    <w:p w14:paraId="1C671FF5" w14:textId="77777777" w:rsidR="00973033" w:rsidRDefault="00973033" w:rsidP="00973033">
      <w:pPr>
        <w:spacing w:after="120" w:line="240" w:lineRule="auto"/>
        <w:rPr>
          <w:rFonts w:eastAsia="Calibri" w:cstheme="minorHAnsi"/>
          <w:i/>
          <w:iCs/>
          <w:color w:val="000000" w:themeColor="text1"/>
          <w:sz w:val="24"/>
          <w:szCs w:val="24"/>
          <w:lang w:eastAsia="en-CA"/>
        </w:rPr>
      </w:pPr>
    </w:p>
    <w:p w14:paraId="243501AE" w14:textId="71AD3214" w:rsidR="00E86A37" w:rsidRPr="00973033" w:rsidRDefault="006A4AA0" w:rsidP="00973033">
      <w:pPr>
        <w:spacing w:after="120" w:line="240" w:lineRule="auto"/>
        <w:rPr>
          <w:rFonts w:eastAsia="Calibri" w:cstheme="minorHAnsi"/>
          <w:b/>
          <w:bCs/>
          <w:i/>
          <w:iCs/>
          <w:color w:val="000000" w:themeColor="text1"/>
          <w:sz w:val="24"/>
          <w:szCs w:val="24"/>
          <w:lang w:eastAsia="en-CA"/>
        </w:rPr>
      </w:pPr>
      <w:r w:rsidRPr="00973033">
        <w:rPr>
          <w:rFonts w:eastAsia="Calibri" w:cstheme="minorHAnsi"/>
          <w:i/>
          <w:iCs/>
          <w:color w:val="000000" w:themeColor="text1"/>
          <w:sz w:val="24"/>
          <w:szCs w:val="24"/>
          <w:lang w:eastAsia="en-CA"/>
        </w:rPr>
        <w:t>Equity</w:t>
      </w:r>
    </w:p>
    <w:p w14:paraId="135FCD58" w14:textId="77777777" w:rsidR="006A4AA0" w:rsidRPr="00973033" w:rsidRDefault="006A4AA0" w:rsidP="00973033">
      <w:pPr>
        <w:pStyle w:val="BodyTextIndent"/>
        <w:spacing w:line="240" w:lineRule="auto"/>
        <w:ind w:left="0"/>
        <w:rPr>
          <w:rFonts w:cstheme="minorHAnsi"/>
          <w:sz w:val="24"/>
          <w:szCs w:val="24"/>
        </w:rPr>
      </w:pPr>
      <w:r w:rsidRPr="00973033">
        <w:rPr>
          <w:rFonts w:cstheme="minorHAnsi"/>
          <w:sz w:val="24"/>
          <w:szCs w:val="24"/>
        </w:rPr>
        <w:t>Equities shall not exceed 40% of the value of the investments.</w:t>
      </w:r>
    </w:p>
    <w:p w14:paraId="644B5C8F" w14:textId="77777777" w:rsidR="006A4AA0" w:rsidRPr="00973033" w:rsidRDefault="006A4AA0" w:rsidP="00973033">
      <w:pPr>
        <w:numPr>
          <w:ilvl w:val="0"/>
          <w:numId w:val="42"/>
        </w:numPr>
        <w:spacing w:after="120" w:line="240" w:lineRule="auto"/>
        <w:rPr>
          <w:rFonts w:cstheme="minorHAnsi"/>
          <w:sz w:val="24"/>
          <w:szCs w:val="24"/>
        </w:rPr>
      </w:pPr>
      <w:r w:rsidRPr="00973033">
        <w:rPr>
          <w:rFonts w:cstheme="minorHAnsi"/>
          <w:sz w:val="24"/>
          <w:szCs w:val="24"/>
        </w:rPr>
        <w:t>Equities shall consist of common stocks, trust units, rights, warrants, installment receipts or other instruments convertible into common shares.</w:t>
      </w:r>
    </w:p>
    <w:p w14:paraId="3A2AC180" w14:textId="77777777" w:rsidR="006A4AA0" w:rsidRPr="00973033" w:rsidRDefault="006A4AA0" w:rsidP="00973033">
      <w:pPr>
        <w:numPr>
          <w:ilvl w:val="0"/>
          <w:numId w:val="42"/>
        </w:numPr>
        <w:spacing w:after="120" w:line="240" w:lineRule="auto"/>
        <w:rPr>
          <w:rFonts w:cstheme="minorHAnsi"/>
          <w:sz w:val="24"/>
          <w:szCs w:val="24"/>
        </w:rPr>
      </w:pPr>
      <w:r w:rsidRPr="00973033">
        <w:rPr>
          <w:rFonts w:cstheme="minorHAnsi"/>
          <w:sz w:val="24"/>
          <w:szCs w:val="24"/>
        </w:rPr>
        <w:t>Individual equities or equities held within equity funds must be listed on a major stock exchange and be liquid.</w:t>
      </w:r>
    </w:p>
    <w:p w14:paraId="154E2664" w14:textId="73709F81" w:rsidR="006A4AA0" w:rsidRDefault="006A4AA0" w:rsidP="00973033">
      <w:pPr>
        <w:numPr>
          <w:ilvl w:val="0"/>
          <w:numId w:val="42"/>
        </w:numPr>
        <w:spacing w:after="120" w:line="240" w:lineRule="auto"/>
        <w:rPr>
          <w:rFonts w:cstheme="minorHAnsi"/>
          <w:sz w:val="24"/>
          <w:szCs w:val="24"/>
        </w:rPr>
      </w:pPr>
      <w:r w:rsidRPr="00973033">
        <w:rPr>
          <w:rFonts w:cstheme="minorHAnsi"/>
          <w:sz w:val="24"/>
          <w:szCs w:val="24"/>
        </w:rPr>
        <w:t>No individual equity should exceed 5% of the market value of the portfolio.</w:t>
      </w:r>
    </w:p>
    <w:p w14:paraId="5508F201" w14:textId="77777777" w:rsidR="00973033" w:rsidRDefault="00973033" w:rsidP="00973033">
      <w:pPr>
        <w:spacing w:after="120" w:line="240" w:lineRule="auto"/>
        <w:rPr>
          <w:rFonts w:eastAsia="Calibri" w:cstheme="minorHAnsi"/>
          <w:i/>
          <w:iCs/>
          <w:color w:val="000000" w:themeColor="text1"/>
          <w:sz w:val="24"/>
          <w:szCs w:val="24"/>
          <w:lang w:eastAsia="en-CA"/>
        </w:rPr>
      </w:pPr>
    </w:p>
    <w:p w14:paraId="70B0796D" w14:textId="5338E7F4" w:rsidR="00E86A37" w:rsidRPr="00973033" w:rsidRDefault="006A4AA0" w:rsidP="00973033">
      <w:pPr>
        <w:spacing w:after="120" w:line="240" w:lineRule="auto"/>
        <w:rPr>
          <w:rFonts w:eastAsia="Calibri" w:cstheme="minorHAnsi"/>
          <w:i/>
          <w:iCs/>
          <w:color w:val="000000" w:themeColor="text1"/>
          <w:sz w:val="24"/>
          <w:szCs w:val="24"/>
          <w:lang w:eastAsia="en-CA"/>
        </w:rPr>
      </w:pPr>
      <w:r w:rsidRPr="00973033">
        <w:rPr>
          <w:rFonts w:eastAsia="Calibri" w:cstheme="minorHAnsi"/>
          <w:i/>
          <w:iCs/>
          <w:color w:val="000000" w:themeColor="text1"/>
          <w:sz w:val="24"/>
          <w:szCs w:val="24"/>
          <w:lang w:eastAsia="en-CA"/>
        </w:rPr>
        <w:t>Management Style</w:t>
      </w:r>
    </w:p>
    <w:p w14:paraId="0FE91CDC" w14:textId="18F7A5E8" w:rsidR="006A4AA0" w:rsidRDefault="006A4AA0" w:rsidP="00973033">
      <w:pPr>
        <w:tabs>
          <w:tab w:val="left" w:pos="360"/>
        </w:tabs>
        <w:spacing w:after="120" w:line="240" w:lineRule="auto"/>
        <w:rPr>
          <w:rFonts w:cstheme="minorHAnsi"/>
          <w:sz w:val="24"/>
          <w:szCs w:val="24"/>
        </w:rPr>
      </w:pPr>
      <w:r w:rsidRPr="00973033">
        <w:rPr>
          <w:rFonts w:cstheme="minorHAnsi"/>
          <w:sz w:val="24"/>
          <w:szCs w:val="24"/>
        </w:rPr>
        <w:t xml:space="preserve">The investment management style is characterized as employing the laddered approach with staggered maturities.  Although the philosophy will be to hold securities until maturity, trading of the portfolio will be allowed should a significant capital gain arise through the movement of interest rates.  This investment management style ensures stable and reliable rates of return with minimal interest rate reinvestment risk </w:t>
      </w:r>
      <w:proofErr w:type="gramStart"/>
      <w:r w:rsidRPr="00973033">
        <w:rPr>
          <w:rFonts w:cstheme="minorHAnsi"/>
          <w:sz w:val="24"/>
          <w:szCs w:val="24"/>
        </w:rPr>
        <w:t>and also</w:t>
      </w:r>
      <w:proofErr w:type="gramEnd"/>
      <w:r w:rsidRPr="00973033">
        <w:rPr>
          <w:rFonts w:cstheme="minorHAnsi"/>
          <w:sz w:val="24"/>
          <w:szCs w:val="24"/>
        </w:rPr>
        <w:t xml:space="preserve"> minimal transaction costs.</w:t>
      </w:r>
    </w:p>
    <w:p w14:paraId="6FA4677B" w14:textId="77777777" w:rsidR="00973033" w:rsidRPr="00973033" w:rsidRDefault="00973033" w:rsidP="00973033">
      <w:pPr>
        <w:tabs>
          <w:tab w:val="left" w:pos="360"/>
        </w:tabs>
        <w:spacing w:after="120" w:line="240" w:lineRule="auto"/>
        <w:rPr>
          <w:rFonts w:cstheme="minorHAnsi"/>
          <w:sz w:val="24"/>
          <w:szCs w:val="24"/>
        </w:rPr>
      </w:pPr>
    </w:p>
    <w:p w14:paraId="003E8F47" w14:textId="6D348EED" w:rsidR="006A4AA0" w:rsidRPr="00973033" w:rsidRDefault="006A4AA0" w:rsidP="00973033">
      <w:pPr>
        <w:pStyle w:val="ListParagraph"/>
        <w:numPr>
          <w:ilvl w:val="0"/>
          <w:numId w:val="1"/>
        </w:numPr>
        <w:spacing w:after="120"/>
        <w:rPr>
          <w:rFonts w:asciiTheme="minorHAnsi" w:eastAsia="Calibri" w:hAnsiTheme="minorHAnsi" w:cstheme="minorHAnsi"/>
          <w:b/>
          <w:bCs/>
          <w:color w:val="000000" w:themeColor="text1"/>
          <w:sz w:val="24"/>
          <w:szCs w:val="24"/>
          <w:lang w:eastAsia="en-CA"/>
        </w:rPr>
      </w:pPr>
      <w:r w:rsidRPr="00973033">
        <w:rPr>
          <w:rFonts w:asciiTheme="minorHAnsi" w:eastAsia="Calibri" w:hAnsiTheme="minorHAnsi" w:cstheme="minorHAnsi"/>
          <w:b/>
          <w:bCs/>
          <w:color w:val="000000" w:themeColor="text1"/>
          <w:sz w:val="24"/>
          <w:szCs w:val="24"/>
          <w:lang w:eastAsia="en-CA"/>
        </w:rPr>
        <w:t>Roles and Responsibilities</w:t>
      </w:r>
    </w:p>
    <w:p w14:paraId="05F9A143" w14:textId="25BFF38D" w:rsidR="006A4AA0" w:rsidRPr="00973033" w:rsidRDefault="006A4AA0" w:rsidP="00A87C3B">
      <w:pPr>
        <w:spacing w:after="120" w:line="240" w:lineRule="auto"/>
        <w:rPr>
          <w:rFonts w:cstheme="minorHAnsi"/>
          <w:noProof/>
          <w:sz w:val="24"/>
          <w:szCs w:val="24"/>
        </w:rPr>
      </w:pPr>
      <w:r w:rsidRPr="00973033">
        <w:rPr>
          <w:rFonts w:eastAsia="Calibri" w:cstheme="minorHAnsi"/>
          <w:i/>
          <w:iCs/>
          <w:color w:val="000000" w:themeColor="text1"/>
          <w:sz w:val="24"/>
          <w:szCs w:val="24"/>
          <w:lang w:eastAsia="en-CA"/>
        </w:rPr>
        <w:t>Board of Directors</w:t>
      </w:r>
      <w:r w:rsidR="00615F7F">
        <w:rPr>
          <w:rFonts w:eastAsia="Calibri" w:cstheme="minorHAnsi"/>
          <w:i/>
          <w:iCs/>
          <w:color w:val="000000" w:themeColor="text1"/>
          <w:sz w:val="24"/>
          <w:szCs w:val="24"/>
          <w:lang w:eastAsia="en-CA"/>
        </w:rPr>
        <w:t xml:space="preserve"> </w:t>
      </w:r>
      <w:r w:rsidRPr="00973033">
        <w:rPr>
          <w:rFonts w:cstheme="minorHAnsi"/>
          <w:noProof/>
          <w:sz w:val="24"/>
          <w:szCs w:val="24"/>
        </w:rPr>
        <w:t>Develops and reviews investment policy and objectives, review investments, and investment performance;</w:t>
      </w:r>
    </w:p>
    <w:p w14:paraId="54AC3E1D" w14:textId="69AA8CC5" w:rsidR="006A4AA0" w:rsidRPr="00973033" w:rsidRDefault="006A4AA0" w:rsidP="00973033">
      <w:pPr>
        <w:pStyle w:val="ListParagraph"/>
        <w:numPr>
          <w:ilvl w:val="0"/>
          <w:numId w:val="43"/>
        </w:numPr>
        <w:spacing w:after="120"/>
        <w:contextualSpacing/>
        <w:rPr>
          <w:rFonts w:asciiTheme="minorHAnsi" w:hAnsiTheme="minorHAnsi" w:cstheme="minorHAnsi"/>
          <w:noProof/>
          <w:sz w:val="24"/>
          <w:szCs w:val="24"/>
        </w:rPr>
      </w:pPr>
      <w:r w:rsidRPr="00973033">
        <w:rPr>
          <w:rFonts w:asciiTheme="minorHAnsi" w:hAnsiTheme="minorHAnsi" w:cstheme="minorHAnsi"/>
          <w:noProof/>
          <w:sz w:val="24"/>
          <w:szCs w:val="24"/>
        </w:rPr>
        <w:t xml:space="preserve">Receives reports </w:t>
      </w:r>
      <w:r w:rsidR="001E7B67">
        <w:rPr>
          <w:rFonts w:asciiTheme="minorHAnsi" w:hAnsiTheme="minorHAnsi" w:cstheme="minorHAnsi"/>
          <w:noProof/>
          <w:sz w:val="24"/>
          <w:szCs w:val="24"/>
        </w:rPr>
        <w:t>at each meeting of the Board</w:t>
      </w:r>
      <w:r w:rsidRPr="00973033">
        <w:rPr>
          <w:rFonts w:asciiTheme="minorHAnsi" w:hAnsiTheme="minorHAnsi" w:cstheme="minorHAnsi"/>
          <w:noProof/>
          <w:sz w:val="24"/>
          <w:szCs w:val="24"/>
        </w:rPr>
        <w:t xml:space="preserve"> from the Treasurer and Executive Director on investment holdings and returns;</w:t>
      </w:r>
    </w:p>
    <w:p w14:paraId="6ED7AFE8" w14:textId="77777777" w:rsidR="006A4AA0" w:rsidRPr="00973033" w:rsidRDefault="006A4AA0" w:rsidP="00973033">
      <w:pPr>
        <w:pStyle w:val="ListParagraph"/>
        <w:numPr>
          <w:ilvl w:val="0"/>
          <w:numId w:val="43"/>
        </w:numPr>
        <w:spacing w:after="120"/>
        <w:contextualSpacing/>
        <w:rPr>
          <w:rFonts w:asciiTheme="minorHAnsi" w:hAnsiTheme="minorHAnsi" w:cstheme="minorHAnsi"/>
          <w:noProof/>
          <w:sz w:val="24"/>
          <w:szCs w:val="24"/>
        </w:rPr>
      </w:pPr>
      <w:r w:rsidRPr="00973033">
        <w:rPr>
          <w:rFonts w:asciiTheme="minorHAnsi" w:hAnsiTheme="minorHAnsi" w:cstheme="minorHAnsi"/>
          <w:noProof/>
          <w:sz w:val="24"/>
          <w:szCs w:val="24"/>
        </w:rPr>
        <w:t>Monitors long-term investment strategy in the context of meeting operational needs;</w:t>
      </w:r>
    </w:p>
    <w:p w14:paraId="63843B29" w14:textId="77777777" w:rsidR="006A4AA0" w:rsidRPr="00973033" w:rsidRDefault="006A4AA0" w:rsidP="00973033">
      <w:pPr>
        <w:pStyle w:val="ListParagraph"/>
        <w:numPr>
          <w:ilvl w:val="0"/>
          <w:numId w:val="43"/>
        </w:numPr>
        <w:spacing w:after="120"/>
        <w:contextualSpacing/>
        <w:rPr>
          <w:rFonts w:asciiTheme="minorHAnsi" w:hAnsiTheme="minorHAnsi" w:cstheme="minorHAnsi"/>
          <w:noProof/>
          <w:sz w:val="24"/>
          <w:szCs w:val="24"/>
        </w:rPr>
      </w:pPr>
      <w:r w:rsidRPr="00973033">
        <w:rPr>
          <w:rFonts w:asciiTheme="minorHAnsi" w:hAnsiTheme="minorHAnsi" w:cstheme="minorHAnsi"/>
          <w:noProof/>
          <w:sz w:val="24"/>
          <w:szCs w:val="24"/>
        </w:rPr>
        <w:t>Ensures the availability of sufficient resources to meet operational needs;</w:t>
      </w:r>
    </w:p>
    <w:p w14:paraId="62DE72AD" w14:textId="1D8320B2" w:rsidR="006A4AA0" w:rsidRDefault="006A4AA0" w:rsidP="00973033">
      <w:pPr>
        <w:pStyle w:val="ListParagraph"/>
        <w:numPr>
          <w:ilvl w:val="0"/>
          <w:numId w:val="43"/>
        </w:numPr>
        <w:spacing w:after="120"/>
        <w:contextualSpacing/>
        <w:rPr>
          <w:rFonts w:asciiTheme="minorHAnsi" w:hAnsiTheme="minorHAnsi" w:cstheme="minorHAnsi"/>
          <w:sz w:val="24"/>
          <w:szCs w:val="24"/>
        </w:rPr>
      </w:pPr>
      <w:r w:rsidRPr="00973033">
        <w:rPr>
          <w:rFonts w:asciiTheme="minorHAnsi" w:hAnsiTheme="minorHAnsi" w:cstheme="minorHAnsi"/>
          <w:noProof/>
          <w:sz w:val="24"/>
          <w:szCs w:val="24"/>
        </w:rPr>
        <w:t xml:space="preserve">Ensures that the proposed investment is in the best interest of the </w:t>
      </w:r>
      <w:r w:rsidR="001851DC">
        <w:rPr>
          <w:rFonts w:asciiTheme="minorHAnsi" w:hAnsiTheme="minorHAnsi" w:cstheme="minorHAnsi"/>
          <w:noProof/>
          <w:sz w:val="24"/>
          <w:szCs w:val="24"/>
        </w:rPr>
        <w:t>Association</w:t>
      </w:r>
    </w:p>
    <w:p w14:paraId="4CEA5D06" w14:textId="5633D85C" w:rsidR="001851DC" w:rsidRDefault="001851DC" w:rsidP="00973033">
      <w:pPr>
        <w:pStyle w:val="ListParagraph"/>
        <w:numPr>
          <w:ilvl w:val="0"/>
          <w:numId w:val="43"/>
        </w:numPr>
        <w:spacing w:after="120"/>
        <w:contextualSpacing/>
        <w:rPr>
          <w:rFonts w:asciiTheme="minorHAnsi" w:hAnsiTheme="minorHAnsi" w:cstheme="minorHAnsi"/>
          <w:sz w:val="24"/>
          <w:szCs w:val="24"/>
        </w:rPr>
      </w:pPr>
      <w:r>
        <w:rPr>
          <w:rFonts w:asciiTheme="minorHAnsi" w:hAnsiTheme="minorHAnsi" w:cstheme="minorHAnsi"/>
          <w:noProof/>
          <w:sz w:val="24"/>
          <w:szCs w:val="24"/>
        </w:rPr>
        <w:t>Appoints the Advisor</w:t>
      </w:r>
    </w:p>
    <w:p w14:paraId="22F9EAEF" w14:textId="77777777" w:rsidR="00973033" w:rsidRDefault="00973033" w:rsidP="00973033">
      <w:pPr>
        <w:spacing w:after="120" w:line="240" w:lineRule="auto"/>
        <w:rPr>
          <w:rFonts w:eastAsia="Calibri" w:cstheme="minorHAnsi"/>
          <w:i/>
          <w:iCs/>
          <w:color w:val="000000" w:themeColor="text1"/>
          <w:sz w:val="24"/>
          <w:szCs w:val="24"/>
          <w:lang w:eastAsia="en-CA"/>
        </w:rPr>
      </w:pPr>
    </w:p>
    <w:p w14:paraId="7BA23052" w14:textId="3620CA34" w:rsidR="006A4AA0" w:rsidRPr="00973033" w:rsidRDefault="006A4AA0" w:rsidP="00973033">
      <w:pPr>
        <w:spacing w:after="120" w:line="240" w:lineRule="auto"/>
        <w:rPr>
          <w:rFonts w:eastAsia="Calibri" w:cstheme="minorHAnsi"/>
          <w:i/>
          <w:iCs/>
          <w:color w:val="000000" w:themeColor="text1"/>
          <w:sz w:val="24"/>
          <w:szCs w:val="24"/>
          <w:lang w:eastAsia="en-CA"/>
        </w:rPr>
      </w:pPr>
      <w:r w:rsidRPr="00973033">
        <w:rPr>
          <w:rFonts w:eastAsia="Calibri" w:cstheme="minorHAnsi"/>
          <w:i/>
          <w:iCs/>
          <w:color w:val="000000" w:themeColor="text1"/>
          <w:sz w:val="24"/>
          <w:szCs w:val="24"/>
          <w:lang w:eastAsia="en-CA"/>
        </w:rPr>
        <w:t>Advisor</w:t>
      </w:r>
    </w:p>
    <w:p w14:paraId="4F3172B2" w14:textId="4A8A1DF6" w:rsidR="006A4AA0" w:rsidRPr="00973033" w:rsidRDefault="006A4AA0" w:rsidP="00973033">
      <w:pPr>
        <w:pStyle w:val="CommentText"/>
        <w:numPr>
          <w:ilvl w:val="0"/>
          <w:numId w:val="44"/>
        </w:numPr>
        <w:spacing w:after="120"/>
        <w:rPr>
          <w:rFonts w:cstheme="minorHAnsi"/>
          <w:noProof/>
          <w:sz w:val="24"/>
          <w:szCs w:val="24"/>
        </w:rPr>
      </w:pPr>
      <w:r w:rsidRPr="00973033">
        <w:rPr>
          <w:rFonts w:cstheme="minorHAnsi"/>
          <w:noProof/>
          <w:sz w:val="24"/>
          <w:szCs w:val="24"/>
        </w:rPr>
        <w:t xml:space="preserve">Provides guidance on the appropriate investments to meet the needs of the </w:t>
      </w:r>
      <w:r w:rsidR="001851DC">
        <w:rPr>
          <w:rFonts w:cstheme="minorHAnsi"/>
          <w:noProof/>
          <w:sz w:val="24"/>
          <w:szCs w:val="24"/>
        </w:rPr>
        <w:t>Association</w:t>
      </w:r>
      <w:r w:rsidR="001851DC" w:rsidRPr="00973033">
        <w:rPr>
          <w:rFonts w:cstheme="minorHAnsi"/>
          <w:noProof/>
          <w:sz w:val="24"/>
          <w:szCs w:val="24"/>
        </w:rPr>
        <w:t xml:space="preserve"> </w:t>
      </w:r>
      <w:r w:rsidRPr="00973033">
        <w:rPr>
          <w:rFonts w:cstheme="minorHAnsi"/>
          <w:noProof/>
          <w:sz w:val="24"/>
          <w:szCs w:val="24"/>
        </w:rPr>
        <w:t>in accordance with this policy;</w:t>
      </w:r>
    </w:p>
    <w:p w14:paraId="3709FFA4" w14:textId="77777777" w:rsidR="006A4AA0" w:rsidRPr="00973033" w:rsidRDefault="006A4AA0" w:rsidP="00973033">
      <w:pPr>
        <w:pStyle w:val="ListParagraph"/>
        <w:numPr>
          <w:ilvl w:val="0"/>
          <w:numId w:val="44"/>
        </w:numPr>
        <w:tabs>
          <w:tab w:val="left" w:pos="360"/>
        </w:tabs>
        <w:spacing w:after="120"/>
        <w:contextualSpacing/>
        <w:rPr>
          <w:rFonts w:asciiTheme="minorHAnsi" w:hAnsiTheme="minorHAnsi" w:cstheme="minorHAnsi"/>
          <w:sz w:val="24"/>
          <w:szCs w:val="24"/>
        </w:rPr>
      </w:pPr>
      <w:r w:rsidRPr="00973033">
        <w:rPr>
          <w:rFonts w:asciiTheme="minorHAnsi" w:hAnsiTheme="minorHAnsi" w:cstheme="minorHAnsi"/>
          <w:sz w:val="24"/>
          <w:szCs w:val="24"/>
        </w:rPr>
        <w:t xml:space="preserve">Provides monthly statements and confirmations of every transaction provided there is activity in the account for the said month.  If this does not occur, statements will be provided quarterly.  The statement will further provide an asset summary, </w:t>
      </w:r>
      <w:proofErr w:type="gramStart"/>
      <w:r w:rsidRPr="00973033">
        <w:rPr>
          <w:rFonts w:asciiTheme="minorHAnsi" w:hAnsiTheme="minorHAnsi" w:cstheme="minorHAnsi"/>
          <w:sz w:val="24"/>
          <w:szCs w:val="24"/>
        </w:rPr>
        <w:t>and also</w:t>
      </w:r>
      <w:proofErr w:type="gramEnd"/>
      <w:r w:rsidRPr="00973033">
        <w:rPr>
          <w:rFonts w:asciiTheme="minorHAnsi" w:hAnsiTheme="minorHAnsi" w:cstheme="minorHAnsi"/>
          <w:sz w:val="24"/>
          <w:szCs w:val="24"/>
        </w:rPr>
        <w:t xml:space="preserve"> a description of each security and its market value.  </w:t>
      </w:r>
    </w:p>
    <w:p w14:paraId="15A0FC6A" w14:textId="77777777" w:rsidR="006A4AA0" w:rsidRPr="00973033" w:rsidRDefault="006A4AA0" w:rsidP="00973033">
      <w:pPr>
        <w:pStyle w:val="ListParagraph"/>
        <w:numPr>
          <w:ilvl w:val="0"/>
          <w:numId w:val="44"/>
        </w:numPr>
        <w:tabs>
          <w:tab w:val="left" w:pos="360"/>
        </w:tabs>
        <w:spacing w:after="120"/>
        <w:contextualSpacing/>
        <w:rPr>
          <w:rFonts w:asciiTheme="minorHAnsi" w:hAnsiTheme="minorHAnsi" w:cstheme="minorHAnsi"/>
          <w:strike/>
          <w:sz w:val="24"/>
          <w:szCs w:val="24"/>
        </w:rPr>
      </w:pPr>
      <w:r w:rsidRPr="00973033">
        <w:rPr>
          <w:rFonts w:asciiTheme="minorHAnsi" w:hAnsiTheme="minorHAnsi" w:cstheme="minorHAnsi"/>
          <w:sz w:val="24"/>
          <w:szCs w:val="24"/>
        </w:rPr>
        <w:t xml:space="preserve">The Advisor will communicate quarterly with the Executive Director of CSCJA or more frequently as market conditions warrant.  </w:t>
      </w:r>
    </w:p>
    <w:p w14:paraId="5C002D12" w14:textId="77777777" w:rsidR="006A4AA0" w:rsidRPr="00973033" w:rsidRDefault="006A4AA0" w:rsidP="00973033">
      <w:pPr>
        <w:pStyle w:val="ListParagraph"/>
        <w:numPr>
          <w:ilvl w:val="0"/>
          <w:numId w:val="44"/>
        </w:numPr>
        <w:tabs>
          <w:tab w:val="left" w:pos="360"/>
        </w:tabs>
        <w:spacing w:after="120"/>
        <w:contextualSpacing/>
        <w:rPr>
          <w:rFonts w:asciiTheme="minorHAnsi" w:hAnsiTheme="minorHAnsi" w:cstheme="minorHAnsi"/>
          <w:strike/>
          <w:sz w:val="24"/>
          <w:szCs w:val="24"/>
        </w:rPr>
      </w:pPr>
      <w:r w:rsidRPr="00973033">
        <w:rPr>
          <w:rFonts w:asciiTheme="minorHAnsi" w:hAnsiTheme="minorHAnsi" w:cstheme="minorHAnsi"/>
          <w:sz w:val="24"/>
          <w:szCs w:val="24"/>
        </w:rPr>
        <w:t xml:space="preserve">The Advisor will notify the Executive Director of a maturing security, no later than one month prior to the maturity date, to discuss reinvestment options.  </w:t>
      </w:r>
    </w:p>
    <w:p w14:paraId="0C65BD6E" w14:textId="77777777" w:rsidR="00973033" w:rsidRDefault="00973033" w:rsidP="00973033">
      <w:pPr>
        <w:spacing w:after="120" w:line="240" w:lineRule="auto"/>
        <w:rPr>
          <w:rFonts w:eastAsia="Calibri" w:cstheme="minorHAnsi"/>
          <w:i/>
          <w:iCs/>
          <w:color w:val="000000" w:themeColor="text1"/>
          <w:sz w:val="24"/>
          <w:szCs w:val="24"/>
          <w:lang w:eastAsia="en-CA"/>
        </w:rPr>
      </w:pPr>
    </w:p>
    <w:p w14:paraId="698EC396" w14:textId="3F1B10F1" w:rsidR="006A4AA0" w:rsidRPr="00973033" w:rsidRDefault="006A4AA0" w:rsidP="00973033">
      <w:pPr>
        <w:spacing w:after="120" w:line="240" w:lineRule="auto"/>
        <w:rPr>
          <w:rFonts w:eastAsia="Calibri" w:cstheme="minorHAnsi"/>
          <w:i/>
          <w:iCs/>
          <w:color w:val="000000" w:themeColor="text1"/>
          <w:sz w:val="24"/>
          <w:szCs w:val="24"/>
          <w:lang w:eastAsia="en-CA"/>
        </w:rPr>
      </w:pPr>
      <w:r w:rsidRPr="00973033">
        <w:rPr>
          <w:rFonts w:eastAsia="Calibri" w:cstheme="minorHAnsi"/>
          <w:i/>
          <w:iCs/>
          <w:color w:val="000000" w:themeColor="text1"/>
          <w:sz w:val="24"/>
          <w:szCs w:val="24"/>
          <w:lang w:eastAsia="en-CA"/>
        </w:rPr>
        <w:lastRenderedPageBreak/>
        <w:t>Executive Director and Treasurer</w:t>
      </w:r>
    </w:p>
    <w:p w14:paraId="620453D6" w14:textId="77777777" w:rsidR="006A4AA0" w:rsidRPr="00973033" w:rsidRDefault="006A4AA0" w:rsidP="00973033">
      <w:pPr>
        <w:pStyle w:val="CommentText"/>
        <w:numPr>
          <w:ilvl w:val="0"/>
          <w:numId w:val="45"/>
        </w:numPr>
        <w:spacing w:after="120"/>
        <w:rPr>
          <w:rStyle w:val="fontstyle21"/>
          <w:rFonts w:asciiTheme="minorHAnsi" w:hAnsiTheme="minorHAnsi" w:cstheme="minorHAnsi"/>
        </w:rPr>
      </w:pPr>
      <w:r w:rsidRPr="00973033">
        <w:rPr>
          <w:rFonts w:cstheme="minorHAnsi"/>
          <w:sz w:val="24"/>
          <w:szCs w:val="24"/>
        </w:rPr>
        <w:t>The Executive Director</w:t>
      </w:r>
      <w:r w:rsidRPr="00973033">
        <w:rPr>
          <w:rStyle w:val="fontstyle21"/>
          <w:rFonts w:asciiTheme="minorHAnsi" w:hAnsiTheme="minorHAnsi" w:cstheme="minorHAnsi"/>
        </w:rPr>
        <w:t xml:space="preserve"> shall be responsible for the day-to-day administration and implementation of policies established by the Board and/or the Treasurer</w:t>
      </w:r>
    </w:p>
    <w:p w14:paraId="5B111414" w14:textId="77777777" w:rsidR="006A4AA0" w:rsidRPr="00973033" w:rsidRDefault="006A4AA0" w:rsidP="00973033">
      <w:pPr>
        <w:pStyle w:val="ListParagraph"/>
        <w:numPr>
          <w:ilvl w:val="0"/>
          <w:numId w:val="45"/>
        </w:numPr>
        <w:spacing w:after="120"/>
        <w:contextualSpacing/>
        <w:rPr>
          <w:rStyle w:val="fontstyle21"/>
          <w:rFonts w:asciiTheme="minorHAnsi" w:hAnsiTheme="minorHAnsi" w:cstheme="minorHAnsi"/>
        </w:rPr>
      </w:pPr>
      <w:r w:rsidRPr="00973033">
        <w:rPr>
          <w:rFonts w:asciiTheme="minorHAnsi" w:hAnsiTheme="minorHAnsi" w:cstheme="minorHAnsi"/>
          <w:sz w:val="24"/>
          <w:szCs w:val="24"/>
        </w:rPr>
        <w:t>The Executive Director</w:t>
      </w:r>
      <w:r w:rsidRPr="00973033">
        <w:rPr>
          <w:rStyle w:val="fontstyle21"/>
          <w:rFonts w:asciiTheme="minorHAnsi" w:hAnsiTheme="minorHAnsi" w:cstheme="minorHAnsi"/>
        </w:rPr>
        <w:t xml:space="preserve"> shall work collaboratively with the Treasurer while being the primary liaison with the Advisor</w:t>
      </w:r>
    </w:p>
    <w:p w14:paraId="393C2D37" w14:textId="77777777" w:rsidR="006A4AA0" w:rsidRPr="00973033" w:rsidRDefault="006A4AA0" w:rsidP="00973033">
      <w:pPr>
        <w:pStyle w:val="ListParagraph"/>
        <w:numPr>
          <w:ilvl w:val="0"/>
          <w:numId w:val="45"/>
        </w:numPr>
        <w:spacing w:after="120"/>
        <w:contextualSpacing/>
        <w:rPr>
          <w:rFonts w:asciiTheme="minorHAnsi" w:hAnsiTheme="minorHAnsi" w:cstheme="minorHAnsi"/>
          <w:sz w:val="24"/>
          <w:szCs w:val="24"/>
        </w:rPr>
      </w:pPr>
      <w:r w:rsidRPr="00973033">
        <w:rPr>
          <w:rFonts w:asciiTheme="minorHAnsi" w:hAnsiTheme="minorHAnsi" w:cstheme="minorHAnsi"/>
          <w:sz w:val="24"/>
          <w:szCs w:val="24"/>
        </w:rPr>
        <w:t xml:space="preserve">A report on all investments shall be provided to the Board of Directors at each meeting of the Board by the Treasurer and/or the Executive Director. </w:t>
      </w:r>
    </w:p>
    <w:p w14:paraId="549F6AAD" w14:textId="232FD407" w:rsidR="006A4AA0" w:rsidRPr="00973033" w:rsidRDefault="006A4AA0" w:rsidP="00973033">
      <w:pPr>
        <w:pStyle w:val="ListParagraph"/>
        <w:numPr>
          <w:ilvl w:val="0"/>
          <w:numId w:val="45"/>
        </w:numPr>
        <w:spacing w:after="120"/>
        <w:ind w:left="714" w:hanging="357"/>
        <w:contextualSpacing/>
        <w:rPr>
          <w:rFonts w:asciiTheme="minorHAnsi" w:hAnsiTheme="minorHAnsi" w:cstheme="minorHAnsi"/>
          <w:sz w:val="24"/>
          <w:szCs w:val="24"/>
        </w:rPr>
      </w:pPr>
      <w:r w:rsidRPr="00973033">
        <w:rPr>
          <w:rFonts w:asciiTheme="minorHAnsi" w:hAnsiTheme="minorHAnsi" w:cstheme="minorHAnsi"/>
          <w:sz w:val="24"/>
          <w:szCs w:val="24"/>
        </w:rPr>
        <w:t>The Executive Director will notify the Advisor, on a timely basis, of any changes to the investment objectives of CSCJA, or any business of CSCJA that might materially impact the investments.</w:t>
      </w:r>
      <w:r w:rsidRPr="00973033">
        <w:rPr>
          <w:rFonts w:asciiTheme="minorHAnsi" w:hAnsiTheme="minorHAnsi" w:cstheme="minorHAnsi"/>
          <w:strike/>
          <w:sz w:val="24"/>
          <w:szCs w:val="24"/>
        </w:rPr>
        <w:t xml:space="preserve">   </w:t>
      </w:r>
    </w:p>
    <w:p w14:paraId="7CE5C451" w14:textId="77777777" w:rsidR="00973033" w:rsidRPr="00973033" w:rsidRDefault="00973033" w:rsidP="00973033">
      <w:pPr>
        <w:spacing w:after="120"/>
        <w:contextualSpacing/>
        <w:rPr>
          <w:rFonts w:cstheme="minorHAnsi"/>
          <w:sz w:val="24"/>
          <w:szCs w:val="24"/>
        </w:rPr>
      </w:pPr>
    </w:p>
    <w:p w14:paraId="55393F0D" w14:textId="5AEEF3AE" w:rsidR="006A4AA0" w:rsidRPr="00973033" w:rsidRDefault="006A4AA0" w:rsidP="00973033">
      <w:pPr>
        <w:pStyle w:val="ListParagraph"/>
        <w:numPr>
          <w:ilvl w:val="0"/>
          <w:numId w:val="1"/>
        </w:numPr>
        <w:spacing w:after="120"/>
        <w:rPr>
          <w:rFonts w:asciiTheme="minorHAnsi" w:eastAsia="Calibri" w:hAnsiTheme="minorHAnsi" w:cstheme="minorHAnsi"/>
          <w:b/>
          <w:bCs/>
          <w:color w:val="000000" w:themeColor="text1"/>
          <w:sz w:val="24"/>
          <w:szCs w:val="24"/>
          <w:lang w:eastAsia="en-CA"/>
        </w:rPr>
      </w:pPr>
      <w:r w:rsidRPr="00973033">
        <w:rPr>
          <w:rFonts w:asciiTheme="minorHAnsi" w:eastAsia="Calibri" w:hAnsiTheme="minorHAnsi" w:cstheme="minorHAnsi"/>
          <w:b/>
          <w:bCs/>
          <w:color w:val="000000" w:themeColor="text1"/>
          <w:sz w:val="24"/>
          <w:szCs w:val="24"/>
          <w:lang w:eastAsia="en-CA"/>
        </w:rPr>
        <w:t>Procedures</w:t>
      </w:r>
    </w:p>
    <w:p w14:paraId="2300AA0B" w14:textId="59B4EC17" w:rsidR="006A4AA0" w:rsidRDefault="006A4AA0" w:rsidP="00973033">
      <w:pPr>
        <w:spacing w:after="120" w:line="240" w:lineRule="auto"/>
        <w:rPr>
          <w:rFonts w:cstheme="minorHAnsi"/>
          <w:sz w:val="24"/>
          <w:szCs w:val="24"/>
        </w:rPr>
      </w:pPr>
      <w:r w:rsidRPr="00973033">
        <w:rPr>
          <w:rFonts w:cstheme="minorHAnsi"/>
          <w:sz w:val="24"/>
          <w:szCs w:val="24"/>
        </w:rPr>
        <w:t>The policy will be referenced by the Treasurer and the Executive Director when funds are invested or withdrawn.  Purchase or withdrawal of investments shall be done in writing by signing authorities of the Association.</w:t>
      </w:r>
    </w:p>
    <w:p w14:paraId="0CD20653" w14:textId="77777777" w:rsidR="00973033" w:rsidRPr="00973033" w:rsidRDefault="00973033" w:rsidP="00973033">
      <w:pPr>
        <w:spacing w:after="120" w:line="240" w:lineRule="auto"/>
        <w:rPr>
          <w:rFonts w:cstheme="minorHAnsi"/>
          <w:sz w:val="24"/>
          <w:szCs w:val="24"/>
        </w:rPr>
      </w:pPr>
    </w:p>
    <w:p w14:paraId="35FB5BC4" w14:textId="21F33E86" w:rsidR="006A4AA0" w:rsidRPr="00973033" w:rsidRDefault="006A4AA0" w:rsidP="00973033">
      <w:pPr>
        <w:pStyle w:val="ListParagraph"/>
        <w:numPr>
          <w:ilvl w:val="0"/>
          <w:numId w:val="1"/>
        </w:numPr>
        <w:spacing w:after="120"/>
        <w:rPr>
          <w:rFonts w:asciiTheme="minorHAnsi" w:eastAsia="Calibri" w:hAnsiTheme="minorHAnsi" w:cstheme="minorHAnsi"/>
          <w:b/>
          <w:bCs/>
          <w:color w:val="000000" w:themeColor="text1"/>
          <w:sz w:val="24"/>
          <w:szCs w:val="24"/>
          <w:lang w:eastAsia="en-CA"/>
        </w:rPr>
      </w:pPr>
      <w:r w:rsidRPr="00973033">
        <w:rPr>
          <w:rFonts w:asciiTheme="minorHAnsi" w:eastAsia="Calibri" w:hAnsiTheme="minorHAnsi" w:cstheme="minorHAnsi"/>
          <w:b/>
          <w:bCs/>
          <w:color w:val="000000" w:themeColor="text1"/>
          <w:sz w:val="24"/>
          <w:szCs w:val="24"/>
          <w:lang w:eastAsia="en-CA"/>
        </w:rPr>
        <w:t>Related Information</w:t>
      </w:r>
    </w:p>
    <w:p w14:paraId="741E7012" w14:textId="70495B11" w:rsidR="006A4AA0" w:rsidRDefault="006A4AA0" w:rsidP="00973033">
      <w:pPr>
        <w:spacing w:after="120" w:line="240" w:lineRule="auto"/>
        <w:rPr>
          <w:rFonts w:cstheme="minorHAnsi"/>
          <w:sz w:val="24"/>
          <w:szCs w:val="24"/>
        </w:rPr>
      </w:pPr>
      <w:r w:rsidRPr="00973033">
        <w:rPr>
          <w:rFonts w:cstheme="minorHAnsi"/>
          <w:sz w:val="24"/>
          <w:szCs w:val="24"/>
        </w:rPr>
        <w:t>This policy replaces all previous policies established by the Board of Directors or its designate.</w:t>
      </w:r>
    </w:p>
    <w:p w14:paraId="49378EDD" w14:textId="77777777" w:rsidR="00973033" w:rsidRPr="00973033" w:rsidRDefault="00973033" w:rsidP="00973033">
      <w:pPr>
        <w:spacing w:after="120" w:line="240" w:lineRule="auto"/>
        <w:rPr>
          <w:rFonts w:cstheme="minorHAnsi"/>
          <w:sz w:val="24"/>
          <w:szCs w:val="24"/>
        </w:rPr>
      </w:pPr>
    </w:p>
    <w:p w14:paraId="33658B68" w14:textId="52AAD83C" w:rsidR="006A4AA0" w:rsidRPr="00973033" w:rsidRDefault="006A4AA0" w:rsidP="00973033">
      <w:pPr>
        <w:pStyle w:val="ListParagraph"/>
        <w:numPr>
          <w:ilvl w:val="0"/>
          <w:numId w:val="1"/>
        </w:numPr>
        <w:spacing w:after="120"/>
        <w:rPr>
          <w:rFonts w:asciiTheme="minorHAnsi" w:eastAsia="Calibri" w:hAnsiTheme="minorHAnsi" w:cstheme="minorHAnsi"/>
          <w:b/>
          <w:bCs/>
          <w:color w:val="000000" w:themeColor="text1"/>
          <w:sz w:val="24"/>
          <w:szCs w:val="24"/>
          <w:lang w:eastAsia="en-CA"/>
        </w:rPr>
      </w:pPr>
      <w:r w:rsidRPr="00973033">
        <w:rPr>
          <w:rFonts w:asciiTheme="minorHAnsi" w:eastAsia="Calibri" w:hAnsiTheme="minorHAnsi" w:cstheme="minorHAnsi"/>
          <w:b/>
          <w:bCs/>
          <w:color w:val="000000" w:themeColor="text1"/>
          <w:sz w:val="24"/>
          <w:szCs w:val="24"/>
          <w:lang w:eastAsia="en-CA"/>
        </w:rPr>
        <w:t xml:space="preserve">Special Situations </w:t>
      </w:r>
    </w:p>
    <w:p w14:paraId="1DC210C0" w14:textId="77777777" w:rsidR="006A4AA0" w:rsidRPr="00973033" w:rsidRDefault="006A4AA0" w:rsidP="00973033">
      <w:pPr>
        <w:spacing w:after="120" w:line="240" w:lineRule="auto"/>
        <w:rPr>
          <w:rFonts w:cstheme="minorHAnsi"/>
          <w:sz w:val="24"/>
          <w:szCs w:val="24"/>
        </w:rPr>
      </w:pPr>
      <w:r w:rsidRPr="00973033">
        <w:rPr>
          <w:rFonts w:cstheme="minorHAnsi"/>
          <w:sz w:val="24"/>
          <w:szCs w:val="24"/>
        </w:rPr>
        <w:t>In the event that circumstances occur that could affect the implementation of this policy, the Executive Officers represent the Board of Directors and has sole responsibility and authority to adjust the policy and then issue special directives to the Executive Director and/or the Advisor to deal with the circumstances.</w:t>
      </w:r>
    </w:p>
    <w:p w14:paraId="53168DA4" w14:textId="77777777" w:rsidR="006A4AA0" w:rsidRPr="00973033" w:rsidRDefault="006A4AA0" w:rsidP="00973033">
      <w:pPr>
        <w:spacing w:after="120" w:line="240" w:lineRule="auto"/>
        <w:rPr>
          <w:rFonts w:eastAsia="Calibri" w:cstheme="minorHAnsi"/>
          <w:b/>
          <w:bCs/>
          <w:color w:val="000000" w:themeColor="text1"/>
          <w:sz w:val="24"/>
          <w:szCs w:val="24"/>
          <w:lang w:eastAsia="en-CA"/>
        </w:rPr>
      </w:pPr>
    </w:p>
    <w:sectPr w:rsidR="006A4AA0" w:rsidRPr="00973033" w:rsidSect="000A7DEB">
      <w:headerReference w:type="first" r:id="rId11"/>
      <w:pgSz w:w="12240" w:h="15840"/>
      <w:pgMar w:top="1440" w:right="1440" w:bottom="993"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5439" w14:textId="77777777" w:rsidR="00D43CFD" w:rsidRDefault="00D43CFD" w:rsidP="0042550D">
      <w:pPr>
        <w:spacing w:after="0" w:line="240" w:lineRule="auto"/>
      </w:pPr>
      <w:r>
        <w:separator/>
      </w:r>
    </w:p>
  </w:endnote>
  <w:endnote w:type="continuationSeparator" w:id="0">
    <w:p w14:paraId="03EE9C5A" w14:textId="77777777" w:rsidR="00D43CFD" w:rsidRDefault="00D43CFD" w:rsidP="0042550D">
      <w:pPr>
        <w:spacing w:after="0" w:line="240" w:lineRule="auto"/>
      </w:pPr>
      <w:r>
        <w:continuationSeparator/>
      </w:r>
    </w:p>
  </w:endnote>
  <w:endnote w:type="continuationNotice" w:id="1">
    <w:p w14:paraId="67C8194C" w14:textId="77777777" w:rsidR="00DD3C0B" w:rsidRDefault="00DD3C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AAEF" w14:textId="77777777" w:rsidR="00D43CFD" w:rsidRDefault="00D43CFD" w:rsidP="0042550D">
      <w:pPr>
        <w:spacing w:after="0" w:line="240" w:lineRule="auto"/>
      </w:pPr>
      <w:r>
        <w:separator/>
      </w:r>
    </w:p>
  </w:footnote>
  <w:footnote w:type="continuationSeparator" w:id="0">
    <w:p w14:paraId="76FC5F27" w14:textId="77777777" w:rsidR="00D43CFD" w:rsidRDefault="00D43CFD" w:rsidP="0042550D">
      <w:pPr>
        <w:spacing w:after="0" w:line="240" w:lineRule="auto"/>
      </w:pPr>
      <w:r>
        <w:continuationSeparator/>
      </w:r>
    </w:p>
  </w:footnote>
  <w:footnote w:type="continuationNotice" w:id="1">
    <w:p w14:paraId="12CE31CA" w14:textId="77777777" w:rsidR="00DD3C0B" w:rsidRDefault="00DD3C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A071" w14:textId="0C94C648" w:rsidR="00E220ED" w:rsidRDefault="00E220ED" w:rsidP="0042550D">
    <w:pPr>
      <w:pStyle w:val="Header"/>
      <w:jc w:val="right"/>
      <w:rPr>
        <w:rFonts w:ascii="Calibri" w:hAnsi="Calibri" w:cs="Segoe UI"/>
        <w:iCs/>
        <w:caps/>
        <w:color w:val="212121"/>
        <w:sz w:val="28"/>
      </w:rPr>
    </w:pPr>
    <w:r>
      <w:rPr>
        <w:rFonts w:ascii="Calibri" w:hAnsi="Calibri" w:cs="Segoe UI"/>
        <w:iCs/>
        <w:caps/>
        <w:noProof/>
        <w:color w:val="212121"/>
        <w:sz w:val="28"/>
        <w:lang w:val="en-US"/>
      </w:rPr>
      <w:drawing>
        <wp:anchor distT="0" distB="0" distL="114300" distR="114300" simplePos="0" relativeHeight="251658240" behindDoc="1" locked="0" layoutInCell="1" allowOverlap="1" wp14:anchorId="248A16EE" wp14:editId="609E666D">
          <wp:simplePos x="0" y="0"/>
          <wp:positionH relativeFrom="column">
            <wp:posOffset>85725</wp:posOffset>
          </wp:positionH>
          <wp:positionV relativeFrom="paragraph">
            <wp:posOffset>-1905</wp:posOffset>
          </wp:positionV>
          <wp:extent cx="1857375" cy="1111809"/>
          <wp:effectExtent l="0" t="0" r="0" b="0"/>
          <wp:wrapTight wrapText="bothSides">
            <wp:wrapPolygon edited="0">
              <wp:start x="0" y="0"/>
              <wp:lineTo x="0" y="21106"/>
              <wp:lineTo x="21268" y="21106"/>
              <wp:lineTo x="212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CJA.png"/>
                  <pic:cNvPicPr/>
                </pic:nvPicPr>
                <pic:blipFill>
                  <a:blip r:embed="rId1">
                    <a:extLst>
                      <a:ext uri="{28A0092B-C50C-407E-A947-70E740481C1C}">
                        <a14:useLocalDpi xmlns:a14="http://schemas.microsoft.com/office/drawing/2010/main" val="0"/>
                      </a:ext>
                    </a:extLst>
                  </a:blip>
                  <a:stretch>
                    <a:fillRect/>
                  </a:stretch>
                </pic:blipFill>
                <pic:spPr>
                  <a:xfrm>
                    <a:off x="0" y="0"/>
                    <a:ext cx="1857375" cy="1111809"/>
                  </a:xfrm>
                  <a:prstGeom prst="rect">
                    <a:avLst/>
                  </a:prstGeom>
                </pic:spPr>
              </pic:pic>
            </a:graphicData>
          </a:graphic>
        </wp:anchor>
      </w:drawing>
    </w:r>
    <w:r w:rsidRPr="106DD016">
      <w:rPr>
        <w:rFonts w:ascii="Calibri" w:hAnsi="Calibri" w:cs="Segoe UI"/>
        <w:caps/>
        <w:color w:val="212121"/>
        <w:sz w:val="28"/>
        <w:szCs w:val="28"/>
      </w:rPr>
      <w:t xml:space="preserve">                                           </w:t>
    </w:r>
  </w:p>
  <w:p w14:paraId="39980DC6" w14:textId="17DF7EB1" w:rsidR="00E220ED" w:rsidRDefault="00E220ED">
    <w:pPr>
      <w:pStyle w:val="Header"/>
      <w:rPr>
        <w:rFonts w:ascii="Calibri" w:hAnsi="Calibri" w:cs="Segoe UI"/>
        <w:iCs/>
        <w:caps/>
        <w:color w:val="212121"/>
        <w:sz w:val="28"/>
      </w:rPr>
    </w:pPr>
  </w:p>
  <w:p w14:paraId="740BF7FB" w14:textId="0A35546B" w:rsidR="00C44405" w:rsidRDefault="00C44405">
    <w:pPr>
      <w:pStyle w:val="Header"/>
      <w:rPr>
        <w:rFonts w:ascii="Calibri" w:hAnsi="Calibri" w:cs="Segoe UI"/>
        <w:iCs/>
        <w:caps/>
        <w:color w:val="212121"/>
        <w:sz w:val="28"/>
      </w:rPr>
    </w:pPr>
  </w:p>
  <w:p w14:paraId="3AF446A4" w14:textId="4846DD24" w:rsidR="00C44405" w:rsidRDefault="00C44405">
    <w:pPr>
      <w:pStyle w:val="Header"/>
      <w:rPr>
        <w:rFonts w:ascii="Calibri" w:hAnsi="Calibri" w:cs="Segoe UI"/>
        <w:iCs/>
        <w:caps/>
        <w:color w:val="212121"/>
        <w:sz w:val="28"/>
      </w:rPr>
    </w:pPr>
  </w:p>
  <w:p w14:paraId="619E8691" w14:textId="77777777" w:rsidR="00C44405" w:rsidRDefault="00C44405">
    <w:pPr>
      <w:pStyle w:val="Header"/>
      <w:rPr>
        <w:rFonts w:ascii="Calibri" w:hAnsi="Calibri"/>
        <w:caps/>
        <w:sz w:val="28"/>
      </w:rPr>
    </w:pPr>
  </w:p>
  <w:p w14:paraId="4E7860AA" w14:textId="77777777" w:rsidR="005C4FB4" w:rsidRDefault="005C4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B38DD"/>
    <w:multiLevelType w:val="hybridMultilevel"/>
    <w:tmpl w:val="6C9E4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616A20"/>
    <w:multiLevelType w:val="hybridMultilevel"/>
    <w:tmpl w:val="2932C99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0539D7"/>
    <w:multiLevelType w:val="multilevel"/>
    <w:tmpl w:val="3334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E71E5"/>
    <w:multiLevelType w:val="hybridMultilevel"/>
    <w:tmpl w:val="52867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E54F71"/>
    <w:multiLevelType w:val="hybridMultilevel"/>
    <w:tmpl w:val="C8645F50"/>
    <w:lvl w:ilvl="0" w:tplc="C8B666C6">
      <w:start w:val="1"/>
      <w:numFmt w:val="bullet"/>
      <w:lvlText w:val=""/>
      <w:lvlJc w:val="left"/>
      <w:pPr>
        <w:tabs>
          <w:tab w:val="num" w:pos="720"/>
        </w:tabs>
        <w:ind w:left="720" w:hanging="360"/>
      </w:pPr>
      <w:rPr>
        <w:rFonts w:ascii="Symbol" w:hAnsi="Symbol" w:hint="default"/>
        <w:sz w:val="20"/>
      </w:rPr>
    </w:lvl>
    <w:lvl w:ilvl="1" w:tplc="4EF6887E" w:tentative="1">
      <w:start w:val="1"/>
      <w:numFmt w:val="bullet"/>
      <w:lvlText w:val="o"/>
      <w:lvlJc w:val="left"/>
      <w:pPr>
        <w:tabs>
          <w:tab w:val="num" w:pos="1440"/>
        </w:tabs>
        <w:ind w:left="1440" w:hanging="360"/>
      </w:pPr>
      <w:rPr>
        <w:rFonts w:ascii="Courier New" w:hAnsi="Courier New" w:hint="default"/>
        <w:sz w:val="20"/>
      </w:rPr>
    </w:lvl>
    <w:lvl w:ilvl="2" w:tplc="D3F02E00" w:tentative="1">
      <w:start w:val="1"/>
      <w:numFmt w:val="bullet"/>
      <w:lvlText w:val=""/>
      <w:lvlJc w:val="left"/>
      <w:pPr>
        <w:tabs>
          <w:tab w:val="num" w:pos="2160"/>
        </w:tabs>
        <w:ind w:left="2160" w:hanging="360"/>
      </w:pPr>
      <w:rPr>
        <w:rFonts w:ascii="Wingdings" w:hAnsi="Wingdings" w:hint="default"/>
        <w:sz w:val="20"/>
      </w:rPr>
    </w:lvl>
    <w:lvl w:ilvl="3" w:tplc="09A67F60" w:tentative="1">
      <w:start w:val="1"/>
      <w:numFmt w:val="bullet"/>
      <w:lvlText w:val=""/>
      <w:lvlJc w:val="left"/>
      <w:pPr>
        <w:tabs>
          <w:tab w:val="num" w:pos="2880"/>
        </w:tabs>
        <w:ind w:left="2880" w:hanging="360"/>
      </w:pPr>
      <w:rPr>
        <w:rFonts w:ascii="Wingdings" w:hAnsi="Wingdings" w:hint="default"/>
        <w:sz w:val="20"/>
      </w:rPr>
    </w:lvl>
    <w:lvl w:ilvl="4" w:tplc="22BAA4E8" w:tentative="1">
      <w:start w:val="1"/>
      <w:numFmt w:val="bullet"/>
      <w:lvlText w:val=""/>
      <w:lvlJc w:val="left"/>
      <w:pPr>
        <w:tabs>
          <w:tab w:val="num" w:pos="3600"/>
        </w:tabs>
        <w:ind w:left="3600" w:hanging="360"/>
      </w:pPr>
      <w:rPr>
        <w:rFonts w:ascii="Wingdings" w:hAnsi="Wingdings" w:hint="default"/>
        <w:sz w:val="20"/>
      </w:rPr>
    </w:lvl>
    <w:lvl w:ilvl="5" w:tplc="E4AC3946" w:tentative="1">
      <w:start w:val="1"/>
      <w:numFmt w:val="bullet"/>
      <w:lvlText w:val=""/>
      <w:lvlJc w:val="left"/>
      <w:pPr>
        <w:tabs>
          <w:tab w:val="num" w:pos="4320"/>
        </w:tabs>
        <w:ind w:left="4320" w:hanging="360"/>
      </w:pPr>
      <w:rPr>
        <w:rFonts w:ascii="Wingdings" w:hAnsi="Wingdings" w:hint="default"/>
        <w:sz w:val="20"/>
      </w:rPr>
    </w:lvl>
    <w:lvl w:ilvl="6" w:tplc="866A11AA" w:tentative="1">
      <w:start w:val="1"/>
      <w:numFmt w:val="bullet"/>
      <w:lvlText w:val=""/>
      <w:lvlJc w:val="left"/>
      <w:pPr>
        <w:tabs>
          <w:tab w:val="num" w:pos="5040"/>
        </w:tabs>
        <w:ind w:left="5040" w:hanging="360"/>
      </w:pPr>
      <w:rPr>
        <w:rFonts w:ascii="Wingdings" w:hAnsi="Wingdings" w:hint="default"/>
        <w:sz w:val="20"/>
      </w:rPr>
    </w:lvl>
    <w:lvl w:ilvl="7" w:tplc="02A24A36" w:tentative="1">
      <w:start w:val="1"/>
      <w:numFmt w:val="bullet"/>
      <w:lvlText w:val=""/>
      <w:lvlJc w:val="left"/>
      <w:pPr>
        <w:tabs>
          <w:tab w:val="num" w:pos="5760"/>
        </w:tabs>
        <w:ind w:left="5760" w:hanging="360"/>
      </w:pPr>
      <w:rPr>
        <w:rFonts w:ascii="Wingdings" w:hAnsi="Wingdings" w:hint="default"/>
        <w:sz w:val="20"/>
      </w:rPr>
    </w:lvl>
    <w:lvl w:ilvl="8" w:tplc="8F04FD4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2779D"/>
    <w:multiLevelType w:val="hybridMultilevel"/>
    <w:tmpl w:val="49C21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CA08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5C71A8"/>
    <w:multiLevelType w:val="hybridMultilevel"/>
    <w:tmpl w:val="0A387F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317190"/>
    <w:multiLevelType w:val="hybridMultilevel"/>
    <w:tmpl w:val="9594F58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B53023"/>
    <w:multiLevelType w:val="hybridMultilevel"/>
    <w:tmpl w:val="F0408F08"/>
    <w:lvl w:ilvl="0" w:tplc="3EC097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364C20"/>
    <w:multiLevelType w:val="hybridMultilevel"/>
    <w:tmpl w:val="39F01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622A65"/>
    <w:multiLevelType w:val="hybridMultilevel"/>
    <w:tmpl w:val="3DFECE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301173"/>
    <w:multiLevelType w:val="hybridMultilevel"/>
    <w:tmpl w:val="59604A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0544470"/>
    <w:multiLevelType w:val="hybridMultilevel"/>
    <w:tmpl w:val="6B9E0972"/>
    <w:lvl w:ilvl="0" w:tplc="FEA21F56">
      <w:start w:val="1"/>
      <w:numFmt w:val="lowerRoman"/>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8D158F"/>
    <w:multiLevelType w:val="hybridMultilevel"/>
    <w:tmpl w:val="AA8C6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DC6685"/>
    <w:multiLevelType w:val="hybridMultilevel"/>
    <w:tmpl w:val="88D0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42FCE"/>
    <w:multiLevelType w:val="multilevel"/>
    <w:tmpl w:val="3D80D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74C76"/>
    <w:multiLevelType w:val="multilevel"/>
    <w:tmpl w:val="0B48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DC436A"/>
    <w:multiLevelType w:val="hybridMultilevel"/>
    <w:tmpl w:val="8AAA37F0"/>
    <w:lvl w:ilvl="0" w:tplc="3EC097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F49D9"/>
    <w:multiLevelType w:val="multilevel"/>
    <w:tmpl w:val="86BC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3D6FCA"/>
    <w:multiLevelType w:val="hybridMultilevel"/>
    <w:tmpl w:val="D0CEF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6300A0"/>
    <w:multiLevelType w:val="hybridMultilevel"/>
    <w:tmpl w:val="4EBC1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896DC1"/>
    <w:multiLevelType w:val="hybridMultilevel"/>
    <w:tmpl w:val="B18CD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01F0B9C"/>
    <w:multiLevelType w:val="hybridMultilevel"/>
    <w:tmpl w:val="42400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C05154"/>
    <w:multiLevelType w:val="singleLevel"/>
    <w:tmpl w:val="FFFFFFFF"/>
    <w:lvl w:ilvl="0">
      <w:numFmt w:val="decimal"/>
      <w:lvlText w:val="*"/>
      <w:lvlJc w:val="left"/>
    </w:lvl>
  </w:abstractNum>
  <w:abstractNum w:abstractNumId="26" w15:restartNumberingAfterBreak="0">
    <w:nsid w:val="59F133C3"/>
    <w:multiLevelType w:val="hybridMultilevel"/>
    <w:tmpl w:val="73920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595256"/>
    <w:multiLevelType w:val="multilevel"/>
    <w:tmpl w:val="CAEC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97F29"/>
    <w:multiLevelType w:val="hybridMultilevel"/>
    <w:tmpl w:val="47167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EC169A3"/>
    <w:multiLevelType w:val="hybridMultilevel"/>
    <w:tmpl w:val="EC82D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08645D2"/>
    <w:multiLevelType w:val="multilevel"/>
    <w:tmpl w:val="902A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9239C"/>
    <w:multiLevelType w:val="hybridMultilevel"/>
    <w:tmpl w:val="7C1E0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6E82617"/>
    <w:multiLevelType w:val="hybridMultilevel"/>
    <w:tmpl w:val="03042E68"/>
    <w:lvl w:ilvl="0" w:tplc="CF9AE756">
      <w:start w:val="1"/>
      <w:numFmt w:val="decimal"/>
      <w:lvlText w:val="%1."/>
      <w:lvlJc w:val="left"/>
      <w:pPr>
        <w:ind w:left="360" w:hanging="360"/>
      </w:pPr>
    </w:lvl>
    <w:lvl w:ilvl="1" w:tplc="5FA82F66">
      <w:start w:val="1"/>
      <w:numFmt w:val="lowerLetter"/>
      <w:lvlText w:val="%2."/>
      <w:lvlJc w:val="left"/>
      <w:pPr>
        <w:ind w:left="1080" w:hanging="360"/>
      </w:pPr>
    </w:lvl>
    <w:lvl w:ilvl="2" w:tplc="D7B00A62">
      <w:start w:val="1"/>
      <w:numFmt w:val="lowerRoman"/>
      <w:lvlText w:val="%3."/>
      <w:lvlJc w:val="right"/>
      <w:pPr>
        <w:ind w:left="1800" w:hanging="180"/>
      </w:pPr>
    </w:lvl>
    <w:lvl w:ilvl="3" w:tplc="A41068E4">
      <w:start w:val="1"/>
      <w:numFmt w:val="decimal"/>
      <w:lvlText w:val="%4."/>
      <w:lvlJc w:val="left"/>
      <w:pPr>
        <w:ind w:left="2520" w:hanging="360"/>
      </w:pPr>
    </w:lvl>
    <w:lvl w:ilvl="4" w:tplc="6004013E">
      <w:start w:val="1"/>
      <w:numFmt w:val="lowerLetter"/>
      <w:lvlText w:val="%5."/>
      <w:lvlJc w:val="left"/>
      <w:pPr>
        <w:ind w:left="3240" w:hanging="360"/>
      </w:pPr>
    </w:lvl>
    <w:lvl w:ilvl="5" w:tplc="F34659F2">
      <w:start w:val="1"/>
      <w:numFmt w:val="lowerRoman"/>
      <w:lvlText w:val="%6."/>
      <w:lvlJc w:val="right"/>
      <w:pPr>
        <w:ind w:left="3960" w:hanging="180"/>
      </w:pPr>
    </w:lvl>
    <w:lvl w:ilvl="6" w:tplc="1A766A86">
      <w:start w:val="1"/>
      <w:numFmt w:val="decimal"/>
      <w:lvlText w:val="%7."/>
      <w:lvlJc w:val="left"/>
      <w:pPr>
        <w:ind w:left="4680" w:hanging="360"/>
      </w:pPr>
    </w:lvl>
    <w:lvl w:ilvl="7" w:tplc="1870BFF6">
      <w:start w:val="1"/>
      <w:numFmt w:val="lowerLetter"/>
      <w:lvlText w:val="%8."/>
      <w:lvlJc w:val="left"/>
      <w:pPr>
        <w:ind w:left="5400" w:hanging="360"/>
      </w:pPr>
    </w:lvl>
    <w:lvl w:ilvl="8" w:tplc="DF66D362">
      <w:start w:val="1"/>
      <w:numFmt w:val="lowerRoman"/>
      <w:lvlText w:val="%9."/>
      <w:lvlJc w:val="right"/>
      <w:pPr>
        <w:ind w:left="6120" w:hanging="180"/>
      </w:pPr>
    </w:lvl>
  </w:abstractNum>
  <w:abstractNum w:abstractNumId="33" w15:restartNumberingAfterBreak="0">
    <w:nsid w:val="676732A0"/>
    <w:multiLevelType w:val="hybridMultilevel"/>
    <w:tmpl w:val="BC0C9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93C6D9D"/>
    <w:multiLevelType w:val="hybridMultilevel"/>
    <w:tmpl w:val="BFAEF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AF31A2"/>
    <w:multiLevelType w:val="hybridMultilevel"/>
    <w:tmpl w:val="9E4AE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D680961"/>
    <w:multiLevelType w:val="hybridMultilevel"/>
    <w:tmpl w:val="F550A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DC72F49"/>
    <w:multiLevelType w:val="multilevel"/>
    <w:tmpl w:val="65F8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F2147"/>
    <w:multiLevelType w:val="hybridMultilevel"/>
    <w:tmpl w:val="B3AEA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6A27372"/>
    <w:multiLevelType w:val="hybridMultilevel"/>
    <w:tmpl w:val="70B42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6F14365"/>
    <w:multiLevelType w:val="hybridMultilevel"/>
    <w:tmpl w:val="67386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76405F3"/>
    <w:multiLevelType w:val="hybridMultilevel"/>
    <w:tmpl w:val="B134A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A415259"/>
    <w:multiLevelType w:val="hybridMultilevel"/>
    <w:tmpl w:val="F9ACF6C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CFA560D"/>
    <w:multiLevelType w:val="hybridMultilevel"/>
    <w:tmpl w:val="14CC2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FA10B5B"/>
    <w:multiLevelType w:val="hybridMultilevel"/>
    <w:tmpl w:val="96C6A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1431120">
    <w:abstractNumId w:val="32"/>
  </w:num>
  <w:num w:numId="2" w16cid:durableId="1134518898">
    <w:abstractNumId w:val="9"/>
  </w:num>
  <w:num w:numId="3" w16cid:durableId="925266348">
    <w:abstractNumId w:val="24"/>
  </w:num>
  <w:num w:numId="4" w16cid:durableId="162866305">
    <w:abstractNumId w:val="35"/>
  </w:num>
  <w:num w:numId="5" w16cid:durableId="279843226">
    <w:abstractNumId w:val="13"/>
  </w:num>
  <w:num w:numId="6" w16cid:durableId="860243273">
    <w:abstractNumId w:val="33"/>
  </w:num>
  <w:num w:numId="7" w16cid:durableId="1199389329">
    <w:abstractNumId w:val="6"/>
  </w:num>
  <w:num w:numId="8" w16cid:durableId="98766357">
    <w:abstractNumId w:val="44"/>
  </w:num>
  <w:num w:numId="9" w16cid:durableId="1503666457">
    <w:abstractNumId w:val="43"/>
  </w:num>
  <w:num w:numId="10" w16cid:durableId="971717702">
    <w:abstractNumId w:val="15"/>
  </w:num>
  <w:num w:numId="11" w16cid:durableId="702559656">
    <w:abstractNumId w:val="28"/>
  </w:num>
  <w:num w:numId="12" w16cid:durableId="1851139640">
    <w:abstractNumId w:val="36"/>
  </w:num>
  <w:num w:numId="13" w16cid:durableId="1927030979">
    <w:abstractNumId w:val="23"/>
  </w:num>
  <w:num w:numId="14" w16cid:durableId="335616695">
    <w:abstractNumId w:val="42"/>
  </w:num>
  <w:num w:numId="15" w16cid:durableId="1919515237">
    <w:abstractNumId w:val="8"/>
  </w:num>
  <w:num w:numId="16" w16cid:durableId="453869346">
    <w:abstractNumId w:val="11"/>
  </w:num>
  <w:num w:numId="17" w16cid:durableId="383801228">
    <w:abstractNumId w:val="38"/>
  </w:num>
  <w:num w:numId="18" w16cid:durableId="1409839149">
    <w:abstractNumId w:val="41"/>
  </w:num>
  <w:num w:numId="19" w16cid:durableId="1421949203">
    <w:abstractNumId w:val="2"/>
  </w:num>
  <w:num w:numId="20" w16cid:durableId="1572152349">
    <w:abstractNumId w:val="34"/>
  </w:num>
  <w:num w:numId="21" w16cid:durableId="918711000">
    <w:abstractNumId w:val="39"/>
  </w:num>
  <w:num w:numId="22" w16cid:durableId="1738750122">
    <w:abstractNumId w:val="4"/>
  </w:num>
  <w:num w:numId="23" w16cid:durableId="868495132">
    <w:abstractNumId w:val="31"/>
  </w:num>
  <w:num w:numId="24" w16cid:durableId="985620571">
    <w:abstractNumId w:val="26"/>
  </w:num>
  <w:num w:numId="25" w16cid:durableId="1279407970">
    <w:abstractNumId w:val="21"/>
  </w:num>
  <w:num w:numId="26" w16cid:durableId="545679215">
    <w:abstractNumId w:val="7"/>
  </w:num>
  <w:num w:numId="27" w16cid:durableId="1838377358">
    <w:abstractNumId w:val="14"/>
  </w:num>
  <w:num w:numId="28" w16cid:durableId="1967391219">
    <w:abstractNumId w:val="12"/>
  </w:num>
  <w:num w:numId="29" w16cid:durableId="570508162">
    <w:abstractNumId w:val="18"/>
  </w:num>
  <w:num w:numId="30" w16cid:durableId="932250803">
    <w:abstractNumId w:val="17"/>
  </w:num>
  <w:num w:numId="31" w16cid:durableId="836575655">
    <w:abstractNumId w:val="27"/>
  </w:num>
  <w:num w:numId="32" w16cid:durableId="922222666">
    <w:abstractNumId w:val="5"/>
  </w:num>
  <w:num w:numId="33" w16cid:durableId="1955554058">
    <w:abstractNumId w:val="37"/>
  </w:num>
  <w:num w:numId="34" w16cid:durableId="1907450895">
    <w:abstractNumId w:val="3"/>
  </w:num>
  <w:num w:numId="35" w16cid:durableId="407768263">
    <w:abstractNumId w:val="20"/>
  </w:num>
  <w:num w:numId="36" w16cid:durableId="1742948795">
    <w:abstractNumId w:val="30"/>
  </w:num>
  <w:num w:numId="37" w16cid:durableId="1653371795">
    <w:abstractNumId w:val="22"/>
  </w:num>
  <w:num w:numId="38" w16cid:durableId="180093882">
    <w:abstractNumId w:val="1"/>
  </w:num>
  <w:num w:numId="39" w16cid:durableId="262038384">
    <w:abstractNumId w:val="29"/>
  </w:num>
  <w:num w:numId="40" w16cid:durableId="15756224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1" w16cid:durableId="285738394">
    <w:abstractNumId w:val="25"/>
  </w:num>
  <w:num w:numId="42" w16cid:durableId="754402945">
    <w:abstractNumId w:val="40"/>
  </w:num>
  <w:num w:numId="43" w16cid:durableId="1690449546">
    <w:abstractNumId w:val="10"/>
  </w:num>
  <w:num w:numId="44" w16cid:durableId="544296832">
    <w:abstractNumId w:val="16"/>
  </w:num>
  <w:num w:numId="45" w16cid:durableId="58800357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02"/>
    <w:rsid w:val="0000392F"/>
    <w:rsid w:val="00003B48"/>
    <w:rsid w:val="00005F93"/>
    <w:rsid w:val="000134D4"/>
    <w:rsid w:val="000226AB"/>
    <w:rsid w:val="00023864"/>
    <w:rsid w:val="00023F75"/>
    <w:rsid w:val="00026E7E"/>
    <w:rsid w:val="00027A8A"/>
    <w:rsid w:val="0004690B"/>
    <w:rsid w:val="00064A5C"/>
    <w:rsid w:val="00090563"/>
    <w:rsid w:val="000919C5"/>
    <w:rsid w:val="0009338F"/>
    <w:rsid w:val="00094B9E"/>
    <w:rsid w:val="00097EE7"/>
    <w:rsid w:val="000A587D"/>
    <w:rsid w:val="000A7DEB"/>
    <w:rsid w:val="000B0031"/>
    <w:rsid w:val="000B3D07"/>
    <w:rsid w:val="000B6B16"/>
    <w:rsid w:val="000C6958"/>
    <w:rsid w:val="000C6DD0"/>
    <w:rsid w:val="000C6DD7"/>
    <w:rsid w:val="000D6802"/>
    <w:rsid w:val="000E7012"/>
    <w:rsid w:val="000F1D02"/>
    <w:rsid w:val="000F38BB"/>
    <w:rsid w:val="00102EA1"/>
    <w:rsid w:val="00120916"/>
    <w:rsid w:val="00143F35"/>
    <w:rsid w:val="00150E72"/>
    <w:rsid w:val="001525B2"/>
    <w:rsid w:val="00165D5D"/>
    <w:rsid w:val="00167216"/>
    <w:rsid w:val="00170ADF"/>
    <w:rsid w:val="00174E88"/>
    <w:rsid w:val="001818A6"/>
    <w:rsid w:val="001851DC"/>
    <w:rsid w:val="00191FF8"/>
    <w:rsid w:val="001953FB"/>
    <w:rsid w:val="001A4BDC"/>
    <w:rsid w:val="001B2684"/>
    <w:rsid w:val="001B5BF1"/>
    <w:rsid w:val="001C24CE"/>
    <w:rsid w:val="001C37F2"/>
    <w:rsid w:val="001D1655"/>
    <w:rsid w:val="001E7B67"/>
    <w:rsid w:val="00201A36"/>
    <w:rsid w:val="00204158"/>
    <w:rsid w:val="00211963"/>
    <w:rsid w:val="00212981"/>
    <w:rsid w:val="0025115B"/>
    <w:rsid w:val="00254DDE"/>
    <w:rsid w:val="0027639A"/>
    <w:rsid w:val="00277B77"/>
    <w:rsid w:val="00281D84"/>
    <w:rsid w:val="00283FCC"/>
    <w:rsid w:val="00286E54"/>
    <w:rsid w:val="00293F2B"/>
    <w:rsid w:val="002A65B6"/>
    <w:rsid w:val="002B1C2D"/>
    <w:rsid w:val="002D1D51"/>
    <w:rsid w:val="002F135A"/>
    <w:rsid w:val="002F4A47"/>
    <w:rsid w:val="00301222"/>
    <w:rsid w:val="00305148"/>
    <w:rsid w:val="003052FC"/>
    <w:rsid w:val="003141F6"/>
    <w:rsid w:val="00314AAF"/>
    <w:rsid w:val="00325BDC"/>
    <w:rsid w:val="003562DB"/>
    <w:rsid w:val="00357279"/>
    <w:rsid w:val="0037731F"/>
    <w:rsid w:val="0038229E"/>
    <w:rsid w:val="00383683"/>
    <w:rsid w:val="00385853"/>
    <w:rsid w:val="003A25C8"/>
    <w:rsid w:val="003A5236"/>
    <w:rsid w:val="003A6D7B"/>
    <w:rsid w:val="003C0B58"/>
    <w:rsid w:val="003C2D77"/>
    <w:rsid w:val="003C4E91"/>
    <w:rsid w:val="003C6E0C"/>
    <w:rsid w:val="003D15E9"/>
    <w:rsid w:val="003D58B4"/>
    <w:rsid w:val="003E0022"/>
    <w:rsid w:val="003E7556"/>
    <w:rsid w:val="00422A55"/>
    <w:rsid w:val="0042550D"/>
    <w:rsid w:val="0047084A"/>
    <w:rsid w:val="00474F16"/>
    <w:rsid w:val="0048457D"/>
    <w:rsid w:val="004939E3"/>
    <w:rsid w:val="00496F97"/>
    <w:rsid w:val="004A2B1F"/>
    <w:rsid w:val="004A34E9"/>
    <w:rsid w:val="004A5302"/>
    <w:rsid w:val="004B3523"/>
    <w:rsid w:val="004B4B43"/>
    <w:rsid w:val="004B68ED"/>
    <w:rsid w:val="004B7EB4"/>
    <w:rsid w:val="004D07C1"/>
    <w:rsid w:val="004D4841"/>
    <w:rsid w:val="004D4BE3"/>
    <w:rsid w:val="004D746B"/>
    <w:rsid w:val="004E110B"/>
    <w:rsid w:val="004E43F5"/>
    <w:rsid w:val="004F3B5D"/>
    <w:rsid w:val="004F437A"/>
    <w:rsid w:val="004F50E1"/>
    <w:rsid w:val="00502228"/>
    <w:rsid w:val="005062CA"/>
    <w:rsid w:val="00513D14"/>
    <w:rsid w:val="00516D5E"/>
    <w:rsid w:val="005366DA"/>
    <w:rsid w:val="00536B78"/>
    <w:rsid w:val="00536CDC"/>
    <w:rsid w:val="00557EE6"/>
    <w:rsid w:val="00577127"/>
    <w:rsid w:val="005857EF"/>
    <w:rsid w:val="005935EC"/>
    <w:rsid w:val="005A36EE"/>
    <w:rsid w:val="005B1937"/>
    <w:rsid w:val="005B5CC3"/>
    <w:rsid w:val="005C4FB4"/>
    <w:rsid w:val="005D5740"/>
    <w:rsid w:val="005D77E6"/>
    <w:rsid w:val="005E75CC"/>
    <w:rsid w:val="005F3C73"/>
    <w:rsid w:val="00611743"/>
    <w:rsid w:val="00614AF5"/>
    <w:rsid w:val="00615F7F"/>
    <w:rsid w:val="00620366"/>
    <w:rsid w:val="00624E4A"/>
    <w:rsid w:val="0062541C"/>
    <w:rsid w:val="00634639"/>
    <w:rsid w:val="00634816"/>
    <w:rsid w:val="00637E8F"/>
    <w:rsid w:val="00643B29"/>
    <w:rsid w:val="00650A63"/>
    <w:rsid w:val="006524EB"/>
    <w:rsid w:val="0065466D"/>
    <w:rsid w:val="00655D28"/>
    <w:rsid w:val="00665293"/>
    <w:rsid w:val="00675ADE"/>
    <w:rsid w:val="00682AF5"/>
    <w:rsid w:val="00685893"/>
    <w:rsid w:val="00686463"/>
    <w:rsid w:val="00687629"/>
    <w:rsid w:val="0069503B"/>
    <w:rsid w:val="006A4AA0"/>
    <w:rsid w:val="006A58CE"/>
    <w:rsid w:val="006A6A2B"/>
    <w:rsid w:val="006A7101"/>
    <w:rsid w:val="006A7B89"/>
    <w:rsid w:val="006B1022"/>
    <w:rsid w:val="006B2CE7"/>
    <w:rsid w:val="006B307B"/>
    <w:rsid w:val="006C36B9"/>
    <w:rsid w:val="006E355E"/>
    <w:rsid w:val="006E7860"/>
    <w:rsid w:val="006F0297"/>
    <w:rsid w:val="007116B8"/>
    <w:rsid w:val="00711795"/>
    <w:rsid w:val="00716039"/>
    <w:rsid w:val="0071694D"/>
    <w:rsid w:val="00716DEE"/>
    <w:rsid w:val="00737C12"/>
    <w:rsid w:val="00743AE1"/>
    <w:rsid w:val="00753CB4"/>
    <w:rsid w:val="007613A7"/>
    <w:rsid w:val="007714A6"/>
    <w:rsid w:val="00771DF1"/>
    <w:rsid w:val="007735AD"/>
    <w:rsid w:val="00776ECC"/>
    <w:rsid w:val="0077710A"/>
    <w:rsid w:val="00780DA9"/>
    <w:rsid w:val="00784B4C"/>
    <w:rsid w:val="00786A9E"/>
    <w:rsid w:val="007A3F04"/>
    <w:rsid w:val="007A4D1E"/>
    <w:rsid w:val="007A517B"/>
    <w:rsid w:val="007B7DD7"/>
    <w:rsid w:val="007C0397"/>
    <w:rsid w:val="007C5E36"/>
    <w:rsid w:val="007D54E5"/>
    <w:rsid w:val="0080732C"/>
    <w:rsid w:val="008177AA"/>
    <w:rsid w:val="00820B9E"/>
    <w:rsid w:val="0082593F"/>
    <w:rsid w:val="00833D23"/>
    <w:rsid w:val="0083587E"/>
    <w:rsid w:val="00840335"/>
    <w:rsid w:val="00840569"/>
    <w:rsid w:val="00847AA0"/>
    <w:rsid w:val="00847C03"/>
    <w:rsid w:val="00855423"/>
    <w:rsid w:val="00856891"/>
    <w:rsid w:val="00873211"/>
    <w:rsid w:val="00873C70"/>
    <w:rsid w:val="008819B5"/>
    <w:rsid w:val="0089332B"/>
    <w:rsid w:val="008A3475"/>
    <w:rsid w:val="008A5960"/>
    <w:rsid w:val="008D202A"/>
    <w:rsid w:val="008E621E"/>
    <w:rsid w:val="008E6F94"/>
    <w:rsid w:val="008E7CCC"/>
    <w:rsid w:val="008F5AE9"/>
    <w:rsid w:val="009162B5"/>
    <w:rsid w:val="009203E3"/>
    <w:rsid w:val="00924420"/>
    <w:rsid w:val="0094493E"/>
    <w:rsid w:val="00953513"/>
    <w:rsid w:val="0095772E"/>
    <w:rsid w:val="009649D6"/>
    <w:rsid w:val="009665B1"/>
    <w:rsid w:val="0097108A"/>
    <w:rsid w:val="00973033"/>
    <w:rsid w:val="00973B27"/>
    <w:rsid w:val="0097432A"/>
    <w:rsid w:val="00990AC4"/>
    <w:rsid w:val="00991443"/>
    <w:rsid w:val="009968BF"/>
    <w:rsid w:val="00996A9E"/>
    <w:rsid w:val="009973B3"/>
    <w:rsid w:val="009B2B1C"/>
    <w:rsid w:val="009D0370"/>
    <w:rsid w:val="009E2BBB"/>
    <w:rsid w:val="009E78E8"/>
    <w:rsid w:val="009F0566"/>
    <w:rsid w:val="009F2776"/>
    <w:rsid w:val="00A01276"/>
    <w:rsid w:val="00A01578"/>
    <w:rsid w:val="00A04B63"/>
    <w:rsid w:val="00A067E7"/>
    <w:rsid w:val="00A10782"/>
    <w:rsid w:val="00A115B6"/>
    <w:rsid w:val="00A11869"/>
    <w:rsid w:val="00A178DF"/>
    <w:rsid w:val="00A2238E"/>
    <w:rsid w:val="00A5111D"/>
    <w:rsid w:val="00A538B5"/>
    <w:rsid w:val="00A64679"/>
    <w:rsid w:val="00A83654"/>
    <w:rsid w:val="00A87C3B"/>
    <w:rsid w:val="00A95995"/>
    <w:rsid w:val="00A9602E"/>
    <w:rsid w:val="00AB3ED4"/>
    <w:rsid w:val="00AC1897"/>
    <w:rsid w:val="00AC2643"/>
    <w:rsid w:val="00AC4F1F"/>
    <w:rsid w:val="00AC708E"/>
    <w:rsid w:val="00AD0D73"/>
    <w:rsid w:val="00AD10DA"/>
    <w:rsid w:val="00AD1E9D"/>
    <w:rsid w:val="00AE18FC"/>
    <w:rsid w:val="00AE3B3A"/>
    <w:rsid w:val="00AE53F3"/>
    <w:rsid w:val="00AF4038"/>
    <w:rsid w:val="00B11886"/>
    <w:rsid w:val="00B141DC"/>
    <w:rsid w:val="00B20570"/>
    <w:rsid w:val="00B24728"/>
    <w:rsid w:val="00B363BF"/>
    <w:rsid w:val="00B43073"/>
    <w:rsid w:val="00B47E91"/>
    <w:rsid w:val="00B50055"/>
    <w:rsid w:val="00B544E9"/>
    <w:rsid w:val="00B57044"/>
    <w:rsid w:val="00B7003A"/>
    <w:rsid w:val="00B71722"/>
    <w:rsid w:val="00B83975"/>
    <w:rsid w:val="00B83E16"/>
    <w:rsid w:val="00B84E46"/>
    <w:rsid w:val="00B86EB1"/>
    <w:rsid w:val="00B94B91"/>
    <w:rsid w:val="00BA76E6"/>
    <w:rsid w:val="00BB6C37"/>
    <w:rsid w:val="00BC4BC3"/>
    <w:rsid w:val="00BC6BEC"/>
    <w:rsid w:val="00BD3796"/>
    <w:rsid w:val="00BF1C36"/>
    <w:rsid w:val="00BF4C13"/>
    <w:rsid w:val="00C07CC8"/>
    <w:rsid w:val="00C10CB4"/>
    <w:rsid w:val="00C266FD"/>
    <w:rsid w:val="00C34C3D"/>
    <w:rsid w:val="00C44405"/>
    <w:rsid w:val="00C510E9"/>
    <w:rsid w:val="00C57262"/>
    <w:rsid w:val="00C62EE0"/>
    <w:rsid w:val="00C9124D"/>
    <w:rsid w:val="00C9238E"/>
    <w:rsid w:val="00C9470E"/>
    <w:rsid w:val="00C966F8"/>
    <w:rsid w:val="00CA645E"/>
    <w:rsid w:val="00CB24CD"/>
    <w:rsid w:val="00CC3D42"/>
    <w:rsid w:val="00CC6E65"/>
    <w:rsid w:val="00CD1117"/>
    <w:rsid w:val="00CD7120"/>
    <w:rsid w:val="00CE355F"/>
    <w:rsid w:val="00CE470D"/>
    <w:rsid w:val="00CF225D"/>
    <w:rsid w:val="00CF6CEF"/>
    <w:rsid w:val="00D001FD"/>
    <w:rsid w:val="00D02AE4"/>
    <w:rsid w:val="00D02F55"/>
    <w:rsid w:val="00D11F0C"/>
    <w:rsid w:val="00D26223"/>
    <w:rsid w:val="00D35961"/>
    <w:rsid w:val="00D401CB"/>
    <w:rsid w:val="00D42E74"/>
    <w:rsid w:val="00D43CFD"/>
    <w:rsid w:val="00D46D20"/>
    <w:rsid w:val="00D62AE0"/>
    <w:rsid w:val="00D64BBB"/>
    <w:rsid w:val="00D671A7"/>
    <w:rsid w:val="00D67DBB"/>
    <w:rsid w:val="00D71576"/>
    <w:rsid w:val="00D80632"/>
    <w:rsid w:val="00D847D1"/>
    <w:rsid w:val="00D91BFD"/>
    <w:rsid w:val="00D91F25"/>
    <w:rsid w:val="00DA46FF"/>
    <w:rsid w:val="00DA6516"/>
    <w:rsid w:val="00DA6A0A"/>
    <w:rsid w:val="00DA7474"/>
    <w:rsid w:val="00DB1EBB"/>
    <w:rsid w:val="00DB32F8"/>
    <w:rsid w:val="00DC371F"/>
    <w:rsid w:val="00DC59CF"/>
    <w:rsid w:val="00DD23BA"/>
    <w:rsid w:val="00DD3C0B"/>
    <w:rsid w:val="00DE714E"/>
    <w:rsid w:val="00E11389"/>
    <w:rsid w:val="00E11834"/>
    <w:rsid w:val="00E11DF1"/>
    <w:rsid w:val="00E135B4"/>
    <w:rsid w:val="00E16EB4"/>
    <w:rsid w:val="00E20635"/>
    <w:rsid w:val="00E220ED"/>
    <w:rsid w:val="00E23B5C"/>
    <w:rsid w:val="00E40058"/>
    <w:rsid w:val="00E660B2"/>
    <w:rsid w:val="00E86A37"/>
    <w:rsid w:val="00E93E37"/>
    <w:rsid w:val="00E9691A"/>
    <w:rsid w:val="00EA12F4"/>
    <w:rsid w:val="00EA24A3"/>
    <w:rsid w:val="00EB0520"/>
    <w:rsid w:val="00EC09B6"/>
    <w:rsid w:val="00ED0C5E"/>
    <w:rsid w:val="00ED1C7A"/>
    <w:rsid w:val="00ED4B70"/>
    <w:rsid w:val="00EF799E"/>
    <w:rsid w:val="00F03658"/>
    <w:rsid w:val="00F1317B"/>
    <w:rsid w:val="00F13B38"/>
    <w:rsid w:val="00F14C36"/>
    <w:rsid w:val="00F15432"/>
    <w:rsid w:val="00F236DF"/>
    <w:rsid w:val="00F250B3"/>
    <w:rsid w:val="00F407C4"/>
    <w:rsid w:val="00F54B24"/>
    <w:rsid w:val="00F76D12"/>
    <w:rsid w:val="00F827E6"/>
    <w:rsid w:val="00F86FC4"/>
    <w:rsid w:val="00F9059F"/>
    <w:rsid w:val="00F908C4"/>
    <w:rsid w:val="00FA43BD"/>
    <w:rsid w:val="00FB0117"/>
    <w:rsid w:val="00FB0894"/>
    <w:rsid w:val="00FF17CF"/>
    <w:rsid w:val="00FF2CC6"/>
    <w:rsid w:val="00FF4BE0"/>
    <w:rsid w:val="106DD016"/>
    <w:rsid w:val="4B1791A5"/>
    <w:rsid w:val="7AD7E5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CD501"/>
  <w15:docId w15:val="{0798D76A-1162-4D1D-852A-565F1633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B4"/>
  </w:style>
  <w:style w:type="paragraph" w:styleId="Heading1">
    <w:name w:val="heading 1"/>
    <w:basedOn w:val="Normal"/>
    <w:next w:val="Normal"/>
    <w:link w:val="Heading1Char"/>
    <w:uiPriority w:val="9"/>
    <w:qFormat/>
    <w:rsid w:val="00CE35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35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33D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680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D6802"/>
    <w:rPr>
      <w:rFonts w:ascii="Calibri" w:hAnsi="Calibri"/>
      <w:szCs w:val="21"/>
    </w:rPr>
  </w:style>
  <w:style w:type="character" w:styleId="Hyperlink">
    <w:name w:val="Hyperlink"/>
    <w:basedOn w:val="DefaultParagraphFont"/>
    <w:uiPriority w:val="99"/>
    <w:unhideWhenUsed/>
    <w:rsid w:val="000D6802"/>
    <w:rPr>
      <w:color w:val="0000FF"/>
      <w:u w:val="single"/>
    </w:rPr>
  </w:style>
  <w:style w:type="paragraph" w:styleId="ListParagraph">
    <w:name w:val="List Paragraph"/>
    <w:basedOn w:val="Normal"/>
    <w:uiPriority w:val="34"/>
    <w:qFormat/>
    <w:rsid w:val="00873211"/>
    <w:pPr>
      <w:spacing w:after="0" w:line="240" w:lineRule="auto"/>
      <w:ind w:left="720"/>
    </w:pPr>
    <w:rPr>
      <w:rFonts w:ascii="Calibri" w:hAnsi="Calibri" w:cs="Times New Roman"/>
      <w:lang w:val="en-US"/>
    </w:rPr>
  </w:style>
  <w:style w:type="paragraph" w:styleId="Header">
    <w:name w:val="header"/>
    <w:basedOn w:val="Normal"/>
    <w:link w:val="HeaderChar"/>
    <w:uiPriority w:val="99"/>
    <w:unhideWhenUsed/>
    <w:rsid w:val="00425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0D"/>
  </w:style>
  <w:style w:type="paragraph" w:styleId="Footer">
    <w:name w:val="footer"/>
    <w:basedOn w:val="Normal"/>
    <w:link w:val="FooterChar"/>
    <w:uiPriority w:val="99"/>
    <w:unhideWhenUsed/>
    <w:rsid w:val="00425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0D"/>
  </w:style>
  <w:style w:type="paragraph" w:styleId="BalloonText">
    <w:name w:val="Balloon Text"/>
    <w:basedOn w:val="Normal"/>
    <w:link w:val="BalloonTextChar"/>
    <w:uiPriority w:val="99"/>
    <w:semiHidden/>
    <w:unhideWhenUsed/>
    <w:rsid w:val="00425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50D"/>
    <w:rPr>
      <w:rFonts w:ascii="Segoe UI" w:hAnsi="Segoe UI" w:cs="Segoe UI"/>
      <w:sz w:val="18"/>
      <w:szCs w:val="18"/>
    </w:rPr>
  </w:style>
  <w:style w:type="paragraph" w:styleId="NormalWeb">
    <w:name w:val="Normal (Web)"/>
    <w:basedOn w:val="Normal"/>
    <w:uiPriority w:val="99"/>
    <w:unhideWhenUsed/>
    <w:rsid w:val="00E23B5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F38BB"/>
    <w:rPr>
      <w:b/>
      <w:bCs/>
    </w:rPr>
  </w:style>
  <w:style w:type="character" w:customStyle="1" w:styleId="UnresolvedMention1">
    <w:name w:val="Unresolved Mention1"/>
    <w:basedOn w:val="DefaultParagraphFont"/>
    <w:uiPriority w:val="99"/>
    <w:semiHidden/>
    <w:unhideWhenUsed/>
    <w:rsid w:val="00820B9E"/>
    <w:rPr>
      <w:color w:val="605E5C"/>
      <w:shd w:val="clear" w:color="auto" w:fill="E1DFDD"/>
    </w:rPr>
  </w:style>
  <w:style w:type="character" w:styleId="Emphasis">
    <w:name w:val="Emphasis"/>
    <w:basedOn w:val="DefaultParagraphFont"/>
    <w:uiPriority w:val="20"/>
    <w:qFormat/>
    <w:rsid w:val="0062541C"/>
    <w:rPr>
      <w:i/>
      <w:iCs/>
    </w:rPr>
  </w:style>
  <w:style w:type="table" w:styleId="TableGrid">
    <w:name w:val="Table Grid"/>
    <w:basedOn w:val="TableNormal"/>
    <w:uiPriority w:val="59"/>
    <w:rsid w:val="00CE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35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E355F"/>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AD0D73"/>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semiHidden/>
    <w:rsid w:val="00AD0D73"/>
    <w:rPr>
      <w:rFonts w:eastAsiaTheme="minorEastAsia" w:cs="Times New Roman"/>
      <w:sz w:val="20"/>
      <w:szCs w:val="20"/>
      <w:lang w:val="en-US"/>
    </w:rPr>
  </w:style>
  <w:style w:type="paragraph" w:styleId="BodyText2">
    <w:name w:val="Body Text 2"/>
    <w:basedOn w:val="Normal"/>
    <w:link w:val="BodyText2Char"/>
    <w:semiHidden/>
    <w:unhideWhenUsed/>
    <w:rsid w:val="00AD0D73"/>
    <w:pPr>
      <w:widowControl w:val="0"/>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semiHidden/>
    <w:rsid w:val="00AD0D73"/>
    <w:rPr>
      <w:rFonts w:ascii="Times New Roman" w:eastAsia="Times New Roman" w:hAnsi="Times New Roman" w:cs="Times New Roman"/>
      <w:sz w:val="24"/>
      <w:szCs w:val="20"/>
      <w:lang w:val="en-US"/>
    </w:rPr>
  </w:style>
  <w:style w:type="character" w:styleId="FootnoteReference">
    <w:name w:val="footnote reference"/>
    <w:basedOn w:val="DefaultParagraphFont"/>
    <w:uiPriority w:val="99"/>
    <w:semiHidden/>
    <w:unhideWhenUsed/>
    <w:rsid w:val="00AD0D73"/>
    <w:rPr>
      <w:vertAlign w:val="superscript"/>
    </w:rPr>
  </w:style>
  <w:style w:type="paragraph" w:styleId="CommentText">
    <w:name w:val="annotation text"/>
    <w:basedOn w:val="Normal"/>
    <w:link w:val="CommentTextChar"/>
    <w:unhideWhenUsed/>
    <w:rsid w:val="00FA43BD"/>
    <w:pPr>
      <w:spacing w:after="0" w:line="240" w:lineRule="auto"/>
    </w:pPr>
    <w:rPr>
      <w:rFonts w:eastAsiaTheme="minorEastAsia" w:cs="Times New Roman"/>
      <w:sz w:val="20"/>
      <w:szCs w:val="20"/>
      <w:lang w:val="en-US"/>
    </w:rPr>
  </w:style>
  <w:style w:type="character" w:customStyle="1" w:styleId="CommentTextChar">
    <w:name w:val="Comment Text Char"/>
    <w:basedOn w:val="DefaultParagraphFont"/>
    <w:link w:val="CommentText"/>
    <w:rsid w:val="00FA43BD"/>
    <w:rPr>
      <w:rFonts w:eastAsiaTheme="minorEastAsia" w:cs="Times New Roman"/>
      <w:sz w:val="20"/>
      <w:szCs w:val="20"/>
      <w:lang w:val="en-US"/>
    </w:rPr>
  </w:style>
  <w:style w:type="character" w:styleId="CommentReference">
    <w:name w:val="annotation reference"/>
    <w:basedOn w:val="DefaultParagraphFont"/>
    <w:semiHidden/>
    <w:unhideWhenUsed/>
    <w:rsid w:val="00FA43BD"/>
    <w:rPr>
      <w:sz w:val="16"/>
      <w:szCs w:val="16"/>
    </w:rPr>
  </w:style>
  <w:style w:type="paragraph" w:customStyle="1" w:styleId="Heading">
    <w:name w:val="Heading"/>
    <w:basedOn w:val="Heading1"/>
    <w:qFormat/>
    <w:rsid w:val="00FA43BD"/>
    <w:rPr>
      <w:rFonts w:ascii="Arial" w:hAnsi="Arial" w:cs="Arial"/>
      <w:sz w:val="22"/>
      <w:szCs w:val="22"/>
    </w:rPr>
  </w:style>
  <w:style w:type="character" w:customStyle="1" w:styleId="Heading3Char">
    <w:name w:val="Heading 3 Char"/>
    <w:basedOn w:val="DefaultParagraphFont"/>
    <w:link w:val="Heading3"/>
    <w:uiPriority w:val="9"/>
    <w:semiHidden/>
    <w:rsid w:val="00833D23"/>
    <w:rPr>
      <w:rFonts w:asciiTheme="majorHAnsi" w:eastAsiaTheme="majorEastAsia" w:hAnsiTheme="majorHAnsi" w:cstheme="majorBidi"/>
      <w:color w:val="243F60" w:themeColor="accent1" w:themeShade="7F"/>
      <w:sz w:val="24"/>
      <w:szCs w:val="24"/>
    </w:rPr>
  </w:style>
  <w:style w:type="character" w:customStyle="1" w:styleId="wb-inv">
    <w:name w:val="wb-inv"/>
    <w:basedOn w:val="DefaultParagraphFont"/>
    <w:rsid w:val="00847AA0"/>
  </w:style>
  <w:style w:type="paragraph" w:styleId="CommentSubject">
    <w:name w:val="annotation subject"/>
    <w:basedOn w:val="CommentText"/>
    <w:next w:val="CommentText"/>
    <w:link w:val="CommentSubjectChar"/>
    <w:uiPriority w:val="99"/>
    <w:semiHidden/>
    <w:unhideWhenUsed/>
    <w:rsid w:val="009973B3"/>
    <w:pPr>
      <w:spacing w:after="200"/>
    </w:pPr>
    <w:rPr>
      <w:rFonts w:eastAsiaTheme="minorHAnsi" w:cstheme="minorBidi"/>
      <w:b/>
      <w:bCs/>
      <w:lang w:val="en-CA"/>
    </w:rPr>
  </w:style>
  <w:style w:type="character" w:customStyle="1" w:styleId="CommentSubjectChar">
    <w:name w:val="Comment Subject Char"/>
    <w:basedOn w:val="CommentTextChar"/>
    <w:link w:val="CommentSubject"/>
    <w:uiPriority w:val="99"/>
    <w:semiHidden/>
    <w:rsid w:val="009973B3"/>
    <w:rPr>
      <w:rFonts w:eastAsiaTheme="minorEastAsia" w:cs="Times New Roman"/>
      <w:b/>
      <w:bCs/>
      <w:sz w:val="20"/>
      <w:szCs w:val="20"/>
      <w:lang w:val="en-US"/>
    </w:rPr>
  </w:style>
  <w:style w:type="paragraph" w:styleId="Revision">
    <w:name w:val="Revision"/>
    <w:hidden/>
    <w:uiPriority w:val="99"/>
    <w:semiHidden/>
    <w:rsid w:val="009973B3"/>
    <w:pPr>
      <w:spacing w:after="0" w:line="240" w:lineRule="auto"/>
    </w:pPr>
  </w:style>
  <w:style w:type="paragraph" w:styleId="BodyTextIndent2">
    <w:name w:val="Body Text Indent 2"/>
    <w:basedOn w:val="Normal"/>
    <w:link w:val="BodyTextIndent2Char"/>
    <w:uiPriority w:val="99"/>
    <w:semiHidden/>
    <w:unhideWhenUsed/>
    <w:rsid w:val="000F1D02"/>
    <w:pPr>
      <w:spacing w:after="120" w:line="480" w:lineRule="auto"/>
      <w:ind w:left="283"/>
    </w:pPr>
  </w:style>
  <w:style w:type="character" w:customStyle="1" w:styleId="BodyTextIndent2Char">
    <w:name w:val="Body Text Indent 2 Char"/>
    <w:basedOn w:val="DefaultParagraphFont"/>
    <w:link w:val="BodyTextIndent2"/>
    <w:uiPriority w:val="99"/>
    <w:semiHidden/>
    <w:rsid w:val="000F1D02"/>
  </w:style>
  <w:style w:type="paragraph" w:styleId="BodyTextIndent">
    <w:name w:val="Body Text Indent"/>
    <w:basedOn w:val="Normal"/>
    <w:link w:val="BodyTextIndentChar"/>
    <w:uiPriority w:val="99"/>
    <w:semiHidden/>
    <w:unhideWhenUsed/>
    <w:rsid w:val="006A4AA0"/>
    <w:pPr>
      <w:spacing w:after="120"/>
      <w:ind w:left="283"/>
    </w:pPr>
  </w:style>
  <w:style w:type="character" w:customStyle="1" w:styleId="BodyTextIndentChar">
    <w:name w:val="Body Text Indent Char"/>
    <w:basedOn w:val="DefaultParagraphFont"/>
    <w:link w:val="BodyTextIndent"/>
    <w:uiPriority w:val="99"/>
    <w:semiHidden/>
    <w:rsid w:val="006A4AA0"/>
  </w:style>
  <w:style w:type="character" w:customStyle="1" w:styleId="fontstyle21">
    <w:name w:val="fontstyle21"/>
    <w:basedOn w:val="DefaultParagraphFont"/>
    <w:rsid w:val="006A4AA0"/>
    <w:rPr>
      <w:rFonts w:ascii="Garamond" w:hAnsi="Garamond" w:hint="default"/>
      <w:b w:val="0"/>
      <w:bCs w:val="0"/>
      <w:i w:val="0"/>
      <w:iCs w:val="0"/>
      <w:color w:val="000000"/>
      <w:sz w:val="24"/>
      <w:szCs w:val="24"/>
    </w:rPr>
  </w:style>
  <w:style w:type="character" w:customStyle="1" w:styleId="cf01">
    <w:name w:val="cf01"/>
    <w:basedOn w:val="DefaultParagraphFont"/>
    <w:rsid w:val="00F036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212">
      <w:bodyDiv w:val="1"/>
      <w:marLeft w:val="0"/>
      <w:marRight w:val="0"/>
      <w:marTop w:val="0"/>
      <w:marBottom w:val="0"/>
      <w:divBdr>
        <w:top w:val="none" w:sz="0" w:space="0" w:color="auto"/>
        <w:left w:val="none" w:sz="0" w:space="0" w:color="auto"/>
        <w:bottom w:val="none" w:sz="0" w:space="0" w:color="auto"/>
        <w:right w:val="none" w:sz="0" w:space="0" w:color="auto"/>
      </w:divBdr>
    </w:div>
    <w:div w:id="45447509">
      <w:bodyDiv w:val="1"/>
      <w:marLeft w:val="0"/>
      <w:marRight w:val="0"/>
      <w:marTop w:val="0"/>
      <w:marBottom w:val="0"/>
      <w:divBdr>
        <w:top w:val="none" w:sz="0" w:space="0" w:color="auto"/>
        <w:left w:val="none" w:sz="0" w:space="0" w:color="auto"/>
        <w:bottom w:val="none" w:sz="0" w:space="0" w:color="auto"/>
        <w:right w:val="none" w:sz="0" w:space="0" w:color="auto"/>
      </w:divBdr>
    </w:div>
    <w:div w:id="49809244">
      <w:bodyDiv w:val="1"/>
      <w:marLeft w:val="0"/>
      <w:marRight w:val="0"/>
      <w:marTop w:val="0"/>
      <w:marBottom w:val="0"/>
      <w:divBdr>
        <w:top w:val="none" w:sz="0" w:space="0" w:color="auto"/>
        <w:left w:val="none" w:sz="0" w:space="0" w:color="auto"/>
        <w:bottom w:val="none" w:sz="0" w:space="0" w:color="auto"/>
        <w:right w:val="none" w:sz="0" w:space="0" w:color="auto"/>
      </w:divBdr>
    </w:div>
    <w:div w:id="120731260">
      <w:bodyDiv w:val="1"/>
      <w:marLeft w:val="0"/>
      <w:marRight w:val="0"/>
      <w:marTop w:val="0"/>
      <w:marBottom w:val="0"/>
      <w:divBdr>
        <w:top w:val="none" w:sz="0" w:space="0" w:color="auto"/>
        <w:left w:val="none" w:sz="0" w:space="0" w:color="auto"/>
        <w:bottom w:val="none" w:sz="0" w:space="0" w:color="auto"/>
        <w:right w:val="none" w:sz="0" w:space="0" w:color="auto"/>
      </w:divBdr>
    </w:div>
    <w:div w:id="142158527">
      <w:bodyDiv w:val="1"/>
      <w:marLeft w:val="0"/>
      <w:marRight w:val="0"/>
      <w:marTop w:val="0"/>
      <w:marBottom w:val="0"/>
      <w:divBdr>
        <w:top w:val="none" w:sz="0" w:space="0" w:color="auto"/>
        <w:left w:val="none" w:sz="0" w:space="0" w:color="auto"/>
        <w:bottom w:val="none" w:sz="0" w:space="0" w:color="auto"/>
        <w:right w:val="none" w:sz="0" w:space="0" w:color="auto"/>
      </w:divBdr>
      <w:divsChild>
        <w:div w:id="172453355">
          <w:marLeft w:val="0"/>
          <w:marRight w:val="0"/>
          <w:marTop w:val="0"/>
          <w:marBottom w:val="0"/>
          <w:divBdr>
            <w:top w:val="none" w:sz="0" w:space="0" w:color="auto"/>
            <w:left w:val="none" w:sz="0" w:space="0" w:color="auto"/>
            <w:bottom w:val="none" w:sz="0" w:space="0" w:color="auto"/>
            <w:right w:val="none" w:sz="0" w:space="0" w:color="auto"/>
          </w:divBdr>
          <w:divsChild>
            <w:div w:id="776169943">
              <w:marLeft w:val="0"/>
              <w:marRight w:val="0"/>
              <w:marTop w:val="0"/>
              <w:marBottom w:val="0"/>
              <w:divBdr>
                <w:top w:val="none" w:sz="0" w:space="0" w:color="auto"/>
                <w:left w:val="none" w:sz="0" w:space="0" w:color="auto"/>
                <w:bottom w:val="none" w:sz="0" w:space="0" w:color="auto"/>
                <w:right w:val="none" w:sz="0" w:space="0" w:color="auto"/>
              </w:divBdr>
              <w:divsChild>
                <w:div w:id="11704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4111">
      <w:bodyDiv w:val="1"/>
      <w:marLeft w:val="0"/>
      <w:marRight w:val="0"/>
      <w:marTop w:val="0"/>
      <w:marBottom w:val="0"/>
      <w:divBdr>
        <w:top w:val="none" w:sz="0" w:space="0" w:color="auto"/>
        <w:left w:val="none" w:sz="0" w:space="0" w:color="auto"/>
        <w:bottom w:val="none" w:sz="0" w:space="0" w:color="auto"/>
        <w:right w:val="none" w:sz="0" w:space="0" w:color="auto"/>
      </w:divBdr>
    </w:div>
    <w:div w:id="158812424">
      <w:bodyDiv w:val="1"/>
      <w:marLeft w:val="0"/>
      <w:marRight w:val="0"/>
      <w:marTop w:val="0"/>
      <w:marBottom w:val="0"/>
      <w:divBdr>
        <w:top w:val="none" w:sz="0" w:space="0" w:color="auto"/>
        <w:left w:val="none" w:sz="0" w:space="0" w:color="auto"/>
        <w:bottom w:val="none" w:sz="0" w:space="0" w:color="auto"/>
        <w:right w:val="none" w:sz="0" w:space="0" w:color="auto"/>
      </w:divBdr>
    </w:div>
    <w:div w:id="188181116">
      <w:bodyDiv w:val="1"/>
      <w:marLeft w:val="0"/>
      <w:marRight w:val="0"/>
      <w:marTop w:val="0"/>
      <w:marBottom w:val="0"/>
      <w:divBdr>
        <w:top w:val="none" w:sz="0" w:space="0" w:color="auto"/>
        <w:left w:val="none" w:sz="0" w:space="0" w:color="auto"/>
        <w:bottom w:val="none" w:sz="0" w:space="0" w:color="auto"/>
        <w:right w:val="none" w:sz="0" w:space="0" w:color="auto"/>
      </w:divBdr>
    </w:div>
    <w:div w:id="203906293">
      <w:bodyDiv w:val="1"/>
      <w:marLeft w:val="0"/>
      <w:marRight w:val="0"/>
      <w:marTop w:val="0"/>
      <w:marBottom w:val="0"/>
      <w:divBdr>
        <w:top w:val="none" w:sz="0" w:space="0" w:color="auto"/>
        <w:left w:val="none" w:sz="0" w:space="0" w:color="auto"/>
        <w:bottom w:val="none" w:sz="0" w:space="0" w:color="auto"/>
        <w:right w:val="none" w:sz="0" w:space="0" w:color="auto"/>
      </w:divBdr>
    </w:div>
    <w:div w:id="208761155">
      <w:bodyDiv w:val="1"/>
      <w:marLeft w:val="0"/>
      <w:marRight w:val="0"/>
      <w:marTop w:val="0"/>
      <w:marBottom w:val="0"/>
      <w:divBdr>
        <w:top w:val="none" w:sz="0" w:space="0" w:color="auto"/>
        <w:left w:val="none" w:sz="0" w:space="0" w:color="auto"/>
        <w:bottom w:val="none" w:sz="0" w:space="0" w:color="auto"/>
        <w:right w:val="none" w:sz="0" w:space="0" w:color="auto"/>
      </w:divBdr>
    </w:div>
    <w:div w:id="228736966">
      <w:bodyDiv w:val="1"/>
      <w:marLeft w:val="0"/>
      <w:marRight w:val="0"/>
      <w:marTop w:val="0"/>
      <w:marBottom w:val="0"/>
      <w:divBdr>
        <w:top w:val="none" w:sz="0" w:space="0" w:color="auto"/>
        <w:left w:val="none" w:sz="0" w:space="0" w:color="auto"/>
        <w:bottom w:val="none" w:sz="0" w:space="0" w:color="auto"/>
        <w:right w:val="none" w:sz="0" w:space="0" w:color="auto"/>
      </w:divBdr>
    </w:div>
    <w:div w:id="243607790">
      <w:bodyDiv w:val="1"/>
      <w:marLeft w:val="0"/>
      <w:marRight w:val="0"/>
      <w:marTop w:val="0"/>
      <w:marBottom w:val="0"/>
      <w:divBdr>
        <w:top w:val="none" w:sz="0" w:space="0" w:color="auto"/>
        <w:left w:val="none" w:sz="0" w:space="0" w:color="auto"/>
        <w:bottom w:val="none" w:sz="0" w:space="0" w:color="auto"/>
        <w:right w:val="none" w:sz="0" w:space="0" w:color="auto"/>
      </w:divBdr>
    </w:div>
    <w:div w:id="256208285">
      <w:bodyDiv w:val="1"/>
      <w:marLeft w:val="0"/>
      <w:marRight w:val="0"/>
      <w:marTop w:val="0"/>
      <w:marBottom w:val="0"/>
      <w:divBdr>
        <w:top w:val="none" w:sz="0" w:space="0" w:color="auto"/>
        <w:left w:val="none" w:sz="0" w:space="0" w:color="auto"/>
        <w:bottom w:val="none" w:sz="0" w:space="0" w:color="auto"/>
        <w:right w:val="none" w:sz="0" w:space="0" w:color="auto"/>
      </w:divBdr>
      <w:divsChild>
        <w:div w:id="2007705783">
          <w:marLeft w:val="0"/>
          <w:marRight w:val="0"/>
          <w:marTop w:val="0"/>
          <w:marBottom w:val="0"/>
          <w:divBdr>
            <w:top w:val="none" w:sz="0" w:space="0" w:color="auto"/>
            <w:left w:val="none" w:sz="0" w:space="0" w:color="auto"/>
            <w:bottom w:val="none" w:sz="0" w:space="0" w:color="auto"/>
            <w:right w:val="none" w:sz="0" w:space="0" w:color="auto"/>
          </w:divBdr>
          <w:divsChild>
            <w:div w:id="222718663">
              <w:marLeft w:val="0"/>
              <w:marRight w:val="0"/>
              <w:marTop w:val="0"/>
              <w:marBottom w:val="0"/>
              <w:divBdr>
                <w:top w:val="none" w:sz="0" w:space="0" w:color="auto"/>
                <w:left w:val="none" w:sz="0" w:space="0" w:color="auto"/>
                <w:bottom w:val="none" w:sz="0" w:space="0" w:color="auto"/>
                <w:right w:val="none" w:sz="0" w:space="0" w:color="auto"/>
              </w:divBdr>
              <w:divsChild>
                <w:div w:id="8770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0282">
      <w:bodyDiv w:val="1"/>
      <w:marLeft w:val="0"/>
      <w:marRight w:val="0"/>
      <w:marTop w:val="0"/>
      <w:marBottom w:val="0"/>
      <w:divBdr>
        <w:top w:val="none" w:sz="0" w:space="0" w:color="auto"/>
        <w:left w:val="none" w:sz="0" w:space="0" w:color="auto"/>
        <w:bottom w:val="none" w:sz="0" w:space="0" w:color="auto"/>
        <w:right w:val="none" w:sz="0" w:space="0" w:color="auto"/>
      </w:divBdr>
    </w:div>
    <w:div w:id="276565527">
      <w:bodyDiv w:val="1"/>
      <w:marLeft w:val="0"/>
      <w:marRight w:val="0"/>
      <w:marTop w:val="0"/>
      <w:marBottom w:val="0"/>
      <w:divBdr>
        <w:top w:val="none" w:sz="0" w:space="0" w:color="auto"/>
        <w:left w:val="none" w:sz="0" w:space="0" w:color="auto"/>
        <w:bottom w:val="none" w:sz="0" w:space="0" w:color="auto"/>
        <w:right w:val="none" w:sz="0" w:space="0" w:color="auto"/>
      </w:divBdr>
    </w:div>
    <w:div w:id="285042665">
      <w:bodyDiv w:val="1"/>
      <w:marLeft w:val="0"/>
      <w:marRight w:val="0"/>
      <w:marTop w:val="0"/>
      <w:marBottom w:val="0"/>
      <w:divBdr>
        <w:top w:val="none" w:sz="0" w:space="0" w:color="auto"/>
        <w:left w:val="none" w:sz="0" w:space="0" w:color="auto"/>
        <w:bottom w:val="none" w:sz="0" w:space="0" w:color="auto"/>
        <w:right w:val="none" w:sz="0" w:space="0" w:color="auto"/>
      </w:divBdr>
      <w:divsChild>
        <w:div w:id="1682849503">
          <w:marLeft w:val="480"/>
          <w:marRight w:val="0"/>
          <w:marTop w:val="0"/>
          <w:marBottom w:val="0"/>
          <w:divBdr>
            <w:top w:val="none" w:sz="0" w:space="0" w:color="auto"/>
            <w:left w:val="none" w:sz="0" w:space="0" w:color="auto"/>
            <w:bottom w:val="none" w:sz="0" w:space="0" w:color="auto"/>
            <w:right w:val="none" w:sz="0" w:space="0" w:color="auto"/>
          </w:divBdr>
          <w:divsChild>
            <w:div w:id="1950628047">
              <w:marLeft w:val="0"/>
              <w:marRight w:val="0"/>
              <w:marTop w:val="0"/>
              <w:marBottom w:val="0"/>
              <w:divBdr>
                <w:top w:val="none" w:sz="0" w:space="0" w:color="auto"/>
                <w:left w:val="none" w:sz="0" w:space="0" w:color="auto"/>
                <w:bottom w:val="none" w:sz="0" w:space="0" w:color="auto"/>
                <w:right w:val="none" w:sz="0" w:space="0" w:color="auto"/>
              </w:divBdr>
              <w:divsChild>
                <w:div w:id="5824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31972">
      <w:bodyDiv w:val="1"/>
      <w:marLeft w:val="0"/>
      <w:marRight w:val="0"/>
      <w:marTop w:val="0"/>
      <w:marBottom w:val="0"/>
      <w:divBdr>
        <w:top w:val="none" w:sz="0" w:space="0" w:color="auto"/>
        <w:left w:val="none" w:sz="0" w:space="0" w:color="auto"/>
        <w:bottom w:val="none" w:sz="0" w:space="0" w:color="auto"/>
        <w:right w:val="none" w:sz="0" w:space="0" w:color="auto"/>
      </w:divBdr>
    </w:div>
    <w:div w:id="396780144">
      <w:bodyDiv w:val="1"/>
      <w:marLeft w:val="0"/>
      <w:marRight w:val="0"/>
      <w:marTop w:val="0"/>
      <w:marBottom w:val="0"/>
      <w:divBdr>
        <w:top w:val="none" w:sz="0" w:space="0" w:color="auto"/>
        <w:left w:val="none" w:sz="0" w:space="0" w:color="auto"/>
        <w:bottom w:val="none" w:sz="0" w:space="0" w:color="auto"/>
        <w:right w:val="none" w:sz="0" w:space="0" w:color="auto"/>
      </w:divBdr>
    </w:div>
    <w:div w:id="433673196">
      <w:bodyDiv w:val="1"/>
      <w:marLeft w:val="0"/>
      <w:marRight w:val="0"/>
      <w:marTop w:val="0"/>
      <w:marBottom w:val="0"/>
      <w:divBdr>
        <w:top w:val="none" w:sz="0" w:space="0" w:color="auto"/>
        <w:left w:val="none" w:sz="0" w:space="0" w:color="auto"/>
        <w:bottom w:val="none" w:sz="0" w:space="0" w:color="auto"/>
        <w:right w:val="none" w:sz="0" w:space="0" w:color="auto"/>
      </w:divBdr>
    </w:div>
    <w:div w:id="455876278">
      <w:bodyDiv w:val="1"/>
      <w:marLeft w:val="0"/>
      <w:marRight w:val="0"/>
      <w:marTop w:val="0"/>
      <w:marBottom w:val="0"/>
      <w:divBdr>
        <w:top w:val="none" w:sz="0" w:space="0" w:color="auto"/>
        <w:left w:val="none" w:sz="0" w:space="0" w:color="auto"/>
        <w:bottom w:val="none" w:sz="0" w:space="0" w:color="auto"/>
        <w:right w:val="none" w:sz="0" w:space="0" w:color="auto"/>
      </w:divBdr>
    </w:div>
    <w:div w:id="542328095">
      <w:bodyDiv w:val="1"/>
      <w:marLeft w:val="0"/>
      <w:marRight w:val="0"/>
      <w:marTop w:val="0"/>
      <w:marBottom w:val="0"/>
      <w:divBdr>
        <w:top w:val="none" w:sz="0" w:space="0" w:color="auto"/>
        <w:left w:val="none" w:sz="0" w:space="0" w:color="auto"/>
        <w:bottom w:val="none" w:sz="0" w:space="0" w:color="auto"/>
        <w:right w:val="none" w:sz="0" w:space="0" w:color="auto"/>
      </w:divBdr>
    </w:div>
    <w:div w:id="551892378">
      <w:bodyDiv w:val="1"/>
      <w:marLeft w:val="0"/>
      <w:marRight w:val="0"/>
      <w:marTop w:val="0"/>
      <w:marBottom w:val="0"/>
      <w:divBdr>
        <w:top w:val="none" w:sz="0" w:space="0" w:color="auto"/>
        <w:left w:val="none" w:sz="0" w:space="0" w:color="auto"/>
        <w:bottom w:val="none" w:sz="0" w:space="0" w:color="auto"/>
        <w:right w:val="none" w:sz="0" w:space="0" w:color="auto"/>
      </w:divBdr>
    </w:div>
    <w:div w:id="559486379">
      <w:bodyDiv w:val="1"/>
      <w:marLeft w:val="0"/>
      <w:marRight w:val="0"/>
      <w:marTop w:val="0"/>
      <w:marBottom w:val="0"/>
      <w:divBdr>
        <w:top w:val="none" w:sz="0" w:space="0" w:color="auto"/>
        <w:left w:val="none" w:sz="0" w:space="0" w:color="auto"/>
        <w:bottom w:val="none" w:sz="0" w:space="0" w:color="auto"/>
        <w:right w:val="none" w:sz="0" w:space="0" w:color="auto"/>
      </w:divBdr>
    </w:div>
    <w:div w:id="623734859">
      <w:bodyDiv w:val="1"/>
      <w:marLeft w:val="0"/>
      <w:marRight w:val="0"/>
      <w:marTop w:val="0"/>
      <w:marBottom w:val="0"/>
      <w:divBdr>
        <w:top w:val="none" w:sz="0" w:space="0" w:color="auto"/>
        <w:left w:val="none" w:sz="0" w:space="0" w:color="auto"/>
        <w:bottom w:val="none" w:sz="0" w:space="0" w:color="auto"/>
        <w:right w:val="none" w:sz="0" w:space="0" w:color="auto"/>
      </w:divBdr>
    </w:div>
    <w:div w:id="633103040">
      <w:bodyDiv w:val="1"/>
      <w:marLeft w:val="0"/>
      <w:marRight w:val="0"/>
      <w:marTop w:val="0"/>
      <w:marBottom w:val="0"/>
      <w:divBdr>
        <w:top w:val="none" w:sz="0" w:space="0" w:color="auto"/>
        <w:left w:val="none" w:sz="0" w:space="0" w:color="auto"/>
        <w:bottom w:val="none" w:sz="0" w:space="0" w:color="auto"/>
        <w:right w:val="none" w:sz="0" w:space="0" w:color="auto"/>
      </w:divBdr>
    </w:div>
    <w:div w:id="649554242">
      <w:bodyDiv w:val="1"/>
      <w:marLeft w:val="0"/>
      <w:marRight w:val="0"/>
      <w:marTop w:val="0"/>
      <w:marBottom w:val="0"/>
      <w:divBdr>
        <w:top w:val="none" w:sz="0" w:space="0" w:color="auto"/>
        <w:left w:val="none" w:sz="0" w:space="0" w:color="auto"/>
        <w:bottom w:val="none" w:sz="0" w:space="0" w:color="auto"/>
        <w:right w:val="none" w:sz="0" w:space="0" w:color="auto"/>
      </w:divBdr>
    </w:div>
    <w:div w:id="656039065">
      <w:bodyDiv w:val="1"/>
      <w:marLeft w:val="0"/>
      <w:marRight w:val="0"/>
      <w:marTop w:val="0"/>
      <w:marBottom w:val="0"/>
      <w:divBdr>
        <w:top w:val="none" w:sz="0" w:space="0" w:color="auto"/>
        <w:left w:val="none" w:sz="0" w:space="0" w:color="auto"/>
        <w:bottom w:val="none" w:sz="0" w:space="0" w:color="auto"/>
        <w:right w:val="none" w:sz="0" w:space="0" w:color="auto"/>
      </w:divBdr>
    </w:div>
    <w:div w:id="663119718">
      <w:bodyDiv w:val="1"/>
      <w:marLeft w:val="0"/>
      <w:marRight w:val="0"/>
      <w:marTop w:val="0"/>
      <w:marBottom w:val="0"/>
      <w:divBdr>
        <w:top w:val="none" w:sz="0" w:space="0" w:color="auto"/>
        <w:left w:val="none" w:sz="0" w:space="0" w:color="auto"/>
        <w:bottom w:val="none" w:sz="0" w:space="0" w:color="auto"/>
        <w:right w:val="none" w:sz="0" w:space="0" w:color="auto"/>
      </w:divBdr>
    </w:div>
    <w:div w:id="667055994">
      <w:bodyDiv w:val="1"/>
      <w:marLeft w:val="0"/>
      <w:marRight w:val="0"/>
      <w:marTop w:val="0"/>
      <w:marBottom w:val="0"/>
      <w:divBdr>
        <w:top w:val="none" w:sz="0" w:space="0" w:color="auto"/>
        <w:left w:val="none" w:sz="0" w:space="0" w:color="auto"/>
        <w:bottom w:val="none" w:sz="0" w:space="0" w:color="auto"/>
        <w:right w:val="none" w:sz="0" w:space="0" w:color="auto"/>
      </w:divBdr>
    </w:div>
    <w:div w:id="743071475">
      <w:bodyDiv w:val="1"/>
      <w:marLeft w:val="0"/>
      <w:marRight w:val="0"/>
      <w:marTop w:val="0"/>
      <w:marBottom w:val="0"/>
      <w:divBdr>
        <w:top w:val="none" w:sz="0" w:space="0" w:color="auto"/>
        <w:left w:val="none" w:sz="0" w:space="0" w:color="auto"/>
        <w:bottom w:val="none" w:sz="0" w:space="0" w:color="auto"/>
        <w:right w:val="none" w:sz="0" w:space="0" w:color="auto"/>
      </w:divBdr>
    </w:div>
    <w:div w:id="756170715">
      <w:bodyDiv w:val="1"/>
      <w:marLeft w:val="0"/>
      <w:marRight w:val="0"/>
      <w:marTop w:val="0"/>
      <w:marBottom w:val="0"/>
      <w:divBdr>
        <w:top w:val="none" w:sz="0" w:space="0" w:color="auto"/>
        <w:left w:val="none" w:sz="0" w:space="0" w:color="auto"/>
        <w:bottom w:val="none" w:sz="0" w:space="0" w:color="auto"/>
        <w:right w:val="none" w:sz="0" w:space="0" w:color="auto"/>
      </w:divBdr>
    </w:div>
    <w:div w:id="761418000">
      <w:bodyDiv w:val="1"/>
      <w:marLeft w:val="0"/>
      <w:marRight w:val="0"/>
      <w:marTop w:val="0"/>
      <w:marBottom w:val="0"/>
      <w:divBdr>
        <w:top w:val="none" w:sz="0" w:space="0" w:color="auto"/>
        <w:left w:val="none" w:sz="0" w:space="0" w:color="auto"/>
        <w:bottom w:val="none" w:sz="0" w:space="0" w:color="auto"/>
        <w:right w:val="none" w:sz="0" w:space="0" w:color="auto"/>
      </w:divBdr>
    </w:div>
    <w:div w:id="767651685">
      <w:bodyDiv w:val="1"/>
      <w:marLeft w:val="0"/>
      <w:marRight w:val="0"/>
      <w:marTop w:val="0"/>
      <w:marBottom w:val="0"/>
      <w:divBdr>
        <w:top w:val="none" w:sz="0" w:space="0" w:color="auto"/>
        <w:left w:val="none" w:sz="0" w:space="0" w:color="auto"/>
        <w:bottom w:val="none" w:sz="0" w:space="0" w:color="auto"/>
        <w:right w:val="none" w:sz="0" w:space="0" w:color="auto"/>
      </w:divBdr>
    </w:div>
    <w:div w:id="767852148">
      <w:bodyDiv w:val="1"/>
      <w:marLeft w:val="0"/>
      <w:marRight w:val="0"/>
      <w:marTop w:val="0"/>
      <w:marBottom w:val="0"/>
      <w:divBdr>
        <w:top w:val="none" w:sz="0" w:space="0" w:color="auto"/>
        <w:left w:val="none" w:sz="0" w:space="0" w:color="auto"/>
        <w:bottom w:val="none" w:sz="0" w:space="0" w:color="auto"/>
        <w:right w:val="none" w:sz="0" w:space="0" w:color="auto"/>
      </w:divBdr>
    </w:div>
    <w:div w:id="780607781">
      <w:bodyDiv w:val="1"/>
      <w:marLeft w:val="0"/>
      <w:marRight w:val="0"/>
      <w:marTop w:val="0"/>
      <w:marBottom w:val="0"/>
      <w:divBdr>
        <w:top w:val="none" w:sz="0" w:space="0" w:color="auto"/>
        <w:left w:val="none" w:sz="0" w:space="0" w:color="auto"/>
        <w:bottom w:val="none" w:sz="0" w:space="0" w:color="auto"/>
        <w:right w:val="none" w:sz="0" w:space="0" w:color="auto"/>
      </w:divBdr>
    </w:div>
    <w:div w:id="810516056">
      <w:bodyDiv w:val="1"/>
      <w:marLeft w:val="0"/>
      <w:marRight w:val="0"/>
      <w:marTop w:val="0"/>
      <w:marBottom w:val="0"/>
      <w:divBdr>
        <w:top w:val="none" w:sz="0" w:space="0" w:color="auto"/>
        <w:left w:val="none" w:sz="0" w:space="0" w:color="auto"/>
        <w:bottom w:val="none" w:sz="0" w:space="0" w:color="auto"/>
        <w:right w:val="none" w:sz="0" w:space="0" w:color="auto"/>
      </w:divBdr>
    </w:div>
    <w:div w:id="876699320">
      <w:bodyDiv w:val="1"/>
      <w:marLeft w:val="0"/>
      <w:marRight w:val="0"/>
      <w:marTop w:val="0"/>
      <w:marBottom w:val="0"/>
      <w:divBdr>
        <w:top w:val="none" w:sz="0" w:space="0" w:color="auto"/>
        <w:left w:val="none" w:sz="0" w:space="0" w:color="auto"/>
        <w:bottom w:val="none" w:sz="0" w:space="0" w:color="auto"/>
        <w:right w:val="none" w:sz="0" w:space="0" w:color="auto"/>
      </w:divBdr>
    </w:div>
    <w:div w:id="891355173">
      <w:bodyDiv w:val="1"/>
      <w:marLeft w:val="0"/>
      <w:marRight w:val="0"/>
      <w:marTop w:val="0"/>
      <w:marBottom w:val="0"/>
      <w:divBdr>
        <w:top w:val="none" w:sz="0" w:space="0" w:color="auto"/>
        <w:left w:val="none" w:sz="0" w:space="0" w:color="auto"/>
        <w:bottom w:val="none" w:sz="0" w:space="0" w:color="auto"/>
        <w:right w:val="none" w:sz="0" w:space="0" w:color="auto"/>
      </w:divBdr>
    </w:div>
    <w:div w:id="894510062">
      <w:bodyDiv w:val="1"/>
      <w:marLeft w:val="0"/>
      <w:marRight w:val="0"/>
      <w:marTop w:val="0"/>
      <w:marBottom w:val="0"/>
      <w:divBdr>
        <w:top w:val="none" w:sz="0" w:space="0" w:color="auto"/>
        <w:left w:val="none" w:sz="0" w:space="0" w:color="auto"/>
        <w:bottom w:val="none" w:sz="0" w:space="0" w:color="auto"/>
        <w:right w:val="none" w:sz="0" w:space="0" w:color="auto"/>
      </w:divBdr>
    </w:div>
    <w:div w:id="909928983">
      <w:bodyDiv w:val="1"/>
      <w:marLeft w:val="0"/>
      <w:marRight w:val="0"/>
      <w:marTop w:val="0"/>
      <w:marBottom w:val="0"/>
      <w:divBdr>
        <w:top w:val="none" w:sz="0" w:space="0" w:color="auto"/>
        <w:left w:val="none" w:sz="0" w:space="0" w:color="auto"/>
        <w:bottom w:val="none" w:sz="0" w:space="0" w:color="auto"/>
        <w:right w:val="none" w:sz="0" w:space="0" w:color="auto"/>
      </w:divBdr>
    </w:div>
    <w:div w:id="931745625">
      <w:bodyDiv w:val="1"/>
      <w:marLeft w:val="0"/>
      <w:marRight w:val="0"/>
      <w:marTop w:val="0"/>
      <w:marBottom w:val="0"/>
      <w:divBdr>
        <w:top w:val="none" w:sz="0" w:space="0" w:color="auto"/>
        <w:left w:val="none" w:sz="0" w:space="0" w:color="auto"/>
        <w:bottom w:val="none" w:sz="0" w:space="0" w:color="auto"/>
        <w:right w:val="none" w:sz="0" w:space="0" w:color="auto"/>
      </w:divBdr>
    </w:div>
    <w:div w:id="934821860">
      <w:bodyDiv w:val="1"/>
      <w:marLeft w:val="0"/>
      <w:marRight w:val="0"/>
      <w:marTop w:val="0"/>
      <w:marBottom w:val="0"/>
      <w:divBdr>
        <w:top w:val="none" w:sz="0" w:space="0" w:color="auto"/>
        <w:left w:val="none" w:sz="0" w:space="0" w:color="auto"/>
        <w:bottom w:val="none" w:sz="0" w:space="0" w:color="auto"/>
        <w:right w:val="none" w:sz="0" w:space="0" w:color="auto"/>
      </w:divBdr>
    </w:div>
    <w:div w:id="973829925">
      <w:bodyDiv w:val="1"/>
      <w:marLeft w:val="0"/>
      <w:marRight w:val="0"/>
      <w:marTop w:val="0"/>
      <w:marBottom w:val="0"/>
      <w:divBdr>
        <w:top w:val="none" w:sz="0" w:space="0" w:color="auto"/>
        <w:left w:val="none" w:sz="0" w:space="0" w:color="auto"/>
        <w:bottom w:val="none" w:sz="0" w:space="0" w:color="auto"/>
        <w:right w:val="none" w:sz="0" w:space="0" w:color="auto"/>
      </w:divBdr>
    </w:div>
    <w:div w:id="979459249">
      <w:bodyDiv w:val="1"/>
      <w:marLeft w:val="0"/>
      <w:marRight w:val="0"/>
      <w:marTop w:val="0"/>
      <w:marBottom w:val="0"/>
      <w:divBdr>
        <w:top w:val="none" w:sz="0" w:space="0" w:color="auto"/>
        <w:left w:val="none" w:sz="0" w:space="0" w:color="auto"/>
        <w:bottom w:val="none" w:sz="0" w:space="0" w:color="auto"/>
        <w:right w:val="none" w:sz="0" w:space="0" w:color="auto"/>
      </w:divBdr>
    </w:div>
    <w:div w:id="983507352">
      <w:bodyDiv w:val="1"/>
      <w:marLeft w:val="0"/>
      <w:marRight w:val="0"/>
      <w:marTop w:val="0"/>
      <w:marBottom w:val="0"/>
      <w:divBdr>
        <w:top w:val="none" w:sz="0" w:space="0" w:color="auto"/>
        <w:left w:val="none" w:sz="0" w:space="0" w:color="auto"/>
        <w:bottom w:val="none" w:sz="0" w:space="0" w:color="auto"/>
        <w:right w:val="none" w:sz="0" w:space="0" w:color="auto"/>
      </w:divBdr>
    </w:div>
    <w:div w:id="992759401">
      <w:bodyDiv w:val="1"/>
      <w:marLeft w:val="0"/>
      <w:marRight w:val="0"/>
      <w:marTop w:val="0"/>
      <w:marBottom w:val="0"/>
      <w:divBdr>
        <w:top w:val="none" w:sz="0" w:space="0" w:color="auto"/>
        <w:left w:val="none" w:sz="0" w:space="0" w:color="auto"/>
        <w:bottom w:val="none" w:sz="0" w:space="0" w:color="auto"/>
        <w:right w:val="none" w:sz="0" w:space="0" w:color="auto"/>
      </w:divBdr>
    </w:div>
    <w:div w:id="1003819440">
      <w:bodyDiv w:val="1"/>
      <w:marLeft w:val="0"/>
      <w:marRight w:val="0"/>
      <w:marTop w:val="0"/>
      <w:marBottom w:val="0"/>
      <w:divBdr>
        <w:top w:val="none" w:sz="0" w:space="0" w:color="auto"/>
        <w:left w:val="none" w:sz="0" w:space="0" w:color="auto"/>
        <w:bottom w:val="none" w:sz="0" w:space="0" w:color="auto"/>
        <w:right w:val="none" w:sz="0" w:space="0" w:color="auto"/>
      </w:divBdr>
    </w:div>
    <w:div w:id="1028338527">
      <w:bodyDiv w:val="1"/>
      <w:marLeft w:val="0"/>
      <w:marRight w:val="0"/>
      <w:marTop w:val="0"/>
      <w:marBottom w:val="0"/>
      <w:divBdr>
        <w:top w:val="none" w:sz="0" w:space="0" w:color="auto"/>
        <w:left w:val="none" w:sz="0" w:space="0" w:color="auto"/>
        <w:bottom w:val="none" w:sz="0" w:space="0" w:color="auto"/>
        <w:right w:val="none" w:sz="0" w:space="0" w:color="auto"/>
      </w:divBdr>
    </w:div>
    <w:div w:id="1079249472">
      <w:bodyDiv w:val="1"/>
      <w:marLeft w:val="0"/>
      <w:marRight w:val="0"/>
      <w:marTop w:val="0"/>
      <w:marBottom w:val="0"/>
      <w:divBdr>
        <w:top w:val="none" w:sz="0" w:space="0" w:color="auto"/>
        <w:left w:val="none" w:sz="0" w:space="0" w:color="auto"/>
        <w:bottom w:val="none" w:sz="0" w:space="0" w:color="auto"/>
        <w:right w:val="none" w:sz="0" w:space="0" w:color="auto"/>
      </w:divBdr>
    </w:div>
    <w:div w:id="1101334299">
      <w:bodyDiv w:val="1"/>
      <w:marLeft w:val="0"/>
      <w:marRight w:val="0"/>
      <w:marTop w:val="0"/>
      <w:marBottom w:val="0"/>
      <w:divBdr>
        <w:top w:val="none" w:sz="0" w:space="0" w:color="auto"/>
        <w:left w:val="none" w:sz="0" w:space="0" w:color="auto"/>
        <w:bottom w:val="none" w:sz="0" w:space="0" w:color="auto"/>
        <w:right w:val="none" w:sz="0" w:space="0" w:color="auto"/>
      </w:divBdr>
      <w:divsChild>
        <w:div w:id="479154967">
          <w:marLeft w:val="480"/>
          <w:marRight w:val="0"/>
          <w:marTop w:val="0"/>
          <w:marBottom w:val="0"/>
          <w:divBdr>
            <w:top w:val="none" w:sz="0" w:space="0" w:color="auto"/>
            <w:left w:val="none" w:sz="0" w:space="0" w:color="auto"/>
            <w:bottom w:val="none" w:sz="0" w:space="0" w:color="auto"/>
            <w:right w:val="none" w:sz="0" w:space="0" w:color="auto"/>
          </w:divBdr>
          <w:divsChild>
            <w:div w:id="1392922717">
              <w:marLeft w:val="0"/>
              <w:marRight w:val="0"/>
              <w:marTop w:val="0"/>
              <w:marBottom w:val="0"/>
              <w:divBdr>
                <w:top w:val="none" w:sz="0" w:space="0" w:color="auto"/>
                <w:left w:val="none" w:sz="0" w:space="0" w:color="auto"/>
                <w:bottom w:val="none" w:sz="0" w:space="0" w:color="auto"/>
                <w:right w:val="none" w:sz="0" w:space="0" w:color="auto"/>
              </w:divBdr>
              <w:divsChild>
                <w:div w:id="21387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8358">
      <w:bodyDiv w:val="1"/>
      <w:marLeft w:val="0"/>
      <w:marRight w:val="0"/>
      <w:marTop w:val="0"/>
      <w:marBottom w:val="0"/>
      <w:divBdr>
        <w:top w:val="none" w:sz="0" w:space="0" w:color="auto"/>
        <w:left w:val="none" w:sz="0" w:space="0" w:color="auto"/>
        <w:bottom w:val="none" w:sz="0" w:space="0" w:color="auto"/>
        <w:right w:val="none" w:sz="0" w:space="0" w:color="auto"/>
      </w:divBdr>
    </w:div>
    <w:div w:id="1134062520">
      <w:bodyDiv w:val="1"/>
      <w:marLeft w:val="0"/>
      <w:marRight w:val="0"/>
      <w:marTop w:val="0"/>
      <w:marBottom w:val="0"/>
      <w:divBdr>
        <w:top w:val="none" w:sz="0" w:space="0" w:color="auto"/>
        <w:left w:val="none" w:sz="0" w:space="0" w:color="auto"/>
        <w:bottom w:val="none" w:sz="0" w:space="0" w:color="auto"/>
        <w:right w:val="none" w:sz="0" w:space="0" w:color="auto"/>
      </w:divBdr>
    </w:div>
    <w:div w:id="1148546733">
      <w:bodyDiv w:val="1"/>
      <w:marLeft w:val="0"/>
      <w:marRight w:val="0"/>
      <w:marTop w:val="0"/>
      <w:marBottom w:val="0"/>
      <w:divBdr>
        <w:top w:val="none" w:sz="0" w:space="0" w:color="auto"/>
        <w:left w:val="none" w:sz="0" w:space="0" w:color="auto"/>
        <w:bottom w:val="none" w:sz="0" w:space="0" w:color="auto"/>
        <w:right w:val="none" w:sz="0" w:space="0" w:color="auto"/>
      </w:divBdr>
    </w:div>
    <w:div w:id="1150101283">
      <w:bodyDiv w:val="1"/>
      <w:marLeft w:val="0"/>
      <w:marRight w:val="0"/>
      <w:marTop w:val="0"/>
      <w:marBottom w:val="0"/>
      <w:divBdr>
        <w:top w:val="none" w:sz="0" w:space="0" w:color="auto"/>
        <w:left w:val="none" w:sz="0" w:space="0" w:color="auto"/>
        <w:bottom w:val="none" w:sz="0" w:space="0" w:color="auto"/>
        <w:right w:val="none" w:sz="0" w:space="0" w:color="auto"/>
      </w:divBdr>
    </w:div>
    <w:div w:id="1159153948">
      <w:bodyDiv w:val="1"/>
      <w:marLeft w:val="0"/>
      <w:marRight w:val="0"/>
      <w:marTop w:val="0"/>
      <w:marBottom w:val="0"/>
      <w:divBdr>
        <w:top w:val="none" w:sz="0" w:space="0" w:color="auto"/>
        <w:left w:val="none" w:sz="0" w:space="0" w:color="auto"/>
        <w:bottom w:val="none" w:sz="0" w:space="0" w:color="auto"/>
        <w:right w:val="none" w:sz="0" w:space="0" w:color="auto"/>
      </w:divBdr>
    </w:div>
    <w:div w:id="1170756160">
      <w:bodyDiv w:val="1"/>
      <w:marLeft w:val="0"/>
      <w:marRight w:val="0"/>
      <w:marTop w:val="0"/>
      <w:marBottom w:val="0"/>
      <w:divBdr>
        <w:top w:val="none" w:sz="0" w:space="0" w:color="auto"/>
        <w:left w:val="none" w:sz="0" w:space="0" w:color="auto"/>
        <w:bottom w:val="none" w:sz="0" w:space="0" w:color="auto"/>
        <w:right w:val="none" w:sz="0" w:space="0" w:color="auto"/>
      </w:divBdr>
    </w:div>
    <w:div w:id="1251431625">
      <w:bodyDiv w:val="1"/>
      <w:marLeft w:val="0"/>
      <w:marRight w:val="0"/>
      <w:marTop w:val="0"/>
      <w:marBottom w:val="0"/>
      <w:divBdr>
        <w:top w:val="none" w:sz="0" w:space="0" w:color="auto"/>
        <w:left w:val="none" w:sz="0" w:space="0" w:color="auto"/>
        <w:bottom w:val="none" w:sz="0" w:space="0" w:color="auto"/>
        <w:right w:val="none" w:sz="0" w:space="0" w:color="auto"/>
      </w:divBdr>
    </w:div>
    <w:div w:id="1337804159">
      <w:bodyDiv w:val="1"/>
      <w:marLeft w:val="0"/>
      <w:marRight w:val="0"/>
      <w:marTop w:val="0"/>
      <w:marBottom w:val="0"/>
      <w:divBdr>
        <w:top w:val="none" w:sz="0" w:space="0" w:color="auto"/>
        <w:left w:val="none" w:sz="0" w:space="0" w:color="auto"/>
        <w:bottom w:val="none" w:sz="0" w:space="0" w:color="auto"/>
        <w:right w:val="none" w:sz="0" w:space="0" w:color="auto"/>
      </w:divBdr>
    </w:div>
    <w:div w:id="1338000712">
      <w:bodyDiv w:val="1"/>
      <w:marLeft w:val="0"/>
      <w:marRight w:val="0"/>
      <w:marTop w:val="0"/>
      <w:marBottom w:val="0"/>
      <w:divBdr>
        <w:top w:val="none" w:sz="0" w:space="0" w:color="auto"/>
        <w:left w:val="none" w:sz="0" w:space="0" w:color="auto"/>
        <w:bottom w:val="none" w:sz="0" w:space="0" w:color="auto"/>
        <w:right w:val="none" w:sz="0" w:space="0" w:color="auto"/>
      </w:divBdr>
    </w:div>
    <w:div w:id="1347251642">
      <w:bodyDiv w:val="1"/>
      <w:marLeft w:val="0"/>
      <w:marRight w:val="0"/>
      <w:marTop w:val="0"/>
      <w:marBottom w:val="0"/>
      <w:divBdr>
        <w:top w:val="none" w:sz="0" w:space="0" w:color="auto"/>
        <w:left w:val="none" w:sz="0" w:space="0" w:color="auto"/>
        <w:bottom w:val="none" w:sz="0" w:space="0" w:color="auto"/>
        <w:right w:val="none" w:sz="0" w:space="0" w:color="auto"/>
      </w:divBdr>
    </w:div>
    <w:div w:id="1416782447">
      <w:bodyDiv w:val="1"/>
      <w:marLeft w:val="0"/>
      <w:marRight w:val="0"/>
      <w:marTop w:val="0"/>
      <w:marBottom w:val="0"/>
      <w:divBdr>
        <w:top w:val="none" w:sz="0" w:space="0" w:color="auto"/>
        <w:left w:val="none" w:sz="0" w:space="0" w:color="auto"/>
        <w:bottom w:val="none" w:sz="0" w:space="0" w:color="auto"/>
        <w:right w:val="none" w:sz="0" w:space="0" w:color="auto"/>
      </w:divBdr>
    </w:div>
    <w:div w:id="1453743728">
      <w:bodyDiv w:val="1"/>
      <w:marLeft w:val="0"/>
      <w:marRight w:val="0"/>
      <w:marTop w:val="0"/>
      <w:marBottom w:val="0"/>
      <w:divBdr>
        <w:top w:val="none" w:sz="0" w:space="0" w:color="auto"/>
        <w:left w:val="none" w:sz="0" w:space="0" w:color="auto"/>
        <w:bottom w:val="none" w:sz="0" w:space="0" w:color="auto"/>
        <w:right w:val="none" w:sz="0" w:space="0" w:color="auto"/>
      </w:divBdr>
    </w:div>
    <w:div w:id="1493762408">
      <w:bodyDiv w:val="1"/>
      <w:marLeft w:val="0"/>
      <w:marRight w:val="0"/>
      <w:marTop w:val="0"/>
      <w:marBottom w:val="0"/>
      <w:divBdr>
        <w:top w:val="none" w:sz="0" w:space="0" w:color="auto"/>
        <w:left w:val="none" w:sz="0" w:space="0" w:color="auto"/>
        <w:bottom w:val="none" w:sz="0" w:space="0" w:color="auto"/>
        <w:right w:val="none" w:sz="0" w:space="0" w:color="auto"/>
      </w:divBdr>
    </w:div>
    <w:div w:id="1511139532">
      <w:bodyDiv w:val="1"/>
      <w:marLeft w:val="0"/>
      <w:marRight w:val="0"/>
      <w:marTop w:val="0"/>
      <w:marBottom w:val="0"/>
      <w:divBdr>
        <w:top w:val="none" w:sz="0" w:space="0" w:color="auto"/>
        <w:left w:val="none" w:sz="0" w:space="0" w:color="auto"/>
        <w:bottom w:val="none" w:sz="0" w:space="0" w:color="auto"/>
        <w:right w:val="none" w:sz="0" w:space="0" w:color="auto"/>
      </w:divBdr>
    </w:div>
    <w:div w:id="1514147399">
      <w:bodyDiv w:val="1"/>
      <w:marLeft w:val="0"/>
      <w:marRight w:val="0"/>
      <w:marTop w:val="0"/>
      <w:marBottom w:val="0"/>
      <w:divBdr>
        <w:top w:val="none" w:sz="0" w:space="0" w:color="auto"/>
        <w:left w:val="none" w:sz="0" w:space="0" w:color="auto"/>
        <w:bottom w:val="none" w:sz="0" w:space="0" w:color="auto"/>
        <w:right w:val="none" w:sz="0" w:space="0" w:color="auto"/>
      </w:divBdr>
    </w:div>
    <w:div w:id="1521118578">
      <w:bodyDiv w:val="1"/>
      <w:marLeft w:val="0"/>
      <w:marRight w:val="0"/>
      <w:marTop w:val="0"/>
      <w:marBottom w:val="0"/>
      <w:divBdr>
        <w:top w:val="none" w:sz="0" w:space="0" w:color="auto"/>
        <w:left w:val="none" w:sz="0" w:space="0" w:color="auto"/>
        <w:bottom w:val="none" w:sz="0" w:space="0" w:color="auto"/>
        <w:right w:val="none" w:sz="0" w:space="0" w:color="auto"/>
      </w:divBdr>
    </w:div>
    <w:div w:id="1539901838">
      <w:bodyDiv w:val="1"/>
      <w:marLeft w:val="0"/>
      <w:marRight w:val="0"/>
      <w:marTop w:val="0"/>
      <w:marBottom w:val="0"/>
      <w:divBdr>
        <w:top w:val="none" w:sz="0" w:space="0" w:color="auto"/>
        <w:left w:val="none" w:sz="0" w:space="0" w:color="auto"/>
        <w:bottom w:val="none" w:sz="0" w:space="0" w:color="auto"/>
        <w:right w:val="none" w:sz="0" w:space="0" w:color="auto"/>
      </w:divBdr>
    </w:div>
    <w:div w:id="1545292834">
      <w:bodyDiv w:val="1"/>
      <w:marLeft w:val="0"/>
      <w:marRight w:val="0"/>
      <w:marTop w:val="0"/>
      <w:marBottom w:val="0"/>
      <w:divBdr>
        <w:top w:val="none" w:sz="0" w:space="0" w:color="auto"/>
        <w:left w:val="none" w:sz="0" w:space="0" w:color="auto"/>
        <w:bottom w:val="none" w:sz="0" w:space="0" w:color="auto"/>
        <w:right w:val="none" w:sz="0" w:space="0" w:color="auto"/>
      </w:divBdr>
    </w:div>
    <w:div w:id="1553882402">
      <w:bodyDiv w:val="1"/>
      <w:marLeft w:val="0"/>
      <w:marRight w:val="0"/>
      <w:marTop w:val="0"/>
      <w:marBottom w:val="0"/>
      <w:divBdr>
        <w:top w:val="none" w:sz="0" w:space="0" w:color="auto"/>
        <w:left w:val="none" w:sz="0" w:space="0" w:color="auto"/>
        <w:bottom w:val="none" w:sz="0" w:space="0" w:color="auto"/>
        <w:right w:val="none" w:sz="0" w:space="0" w:color="auto"/>
      </w:divBdr>
      <w:divsChild>
        <w:div w:id="924923446">
          <w:marLeft w:val="0"/>
          <w:marRight w:val="0"/>
          <w:marTop w:val="0"/>
          <w:marBottom w:val="0"/>
          <w:divBdr>
            <w:top w:val="none" w:sz="0" w:space="0" w:color="auto"/>
            <w:left w:val="none" w:sz="0" w:space="0" w:color="auto"/>
            <w:bottom w:val="none" w:sz="0" w:space="0" w:color="auto"/>
            <w:right w:val="none" w:sz="0" w:space="0" w:color="auto"/>
          </w:divBdr>
          <w:divsChild>
            <w:div w:id="960039231">
              <w:marLeft w:val="0"/>
              <w:marRight w:val="0"/>
              <w:marTop w:val="0"/>
              <w:marBottom w:val="0"/>
              <w:divBdr>
                <w:top w:val="none" w:sz="0" w:space="0" w:color="auto"/>
                <w:left w:val="none" w:sz="0" w:space="0" w:color="auto"/>
                <w:bottom w:val="none" w:sz="0" w:space="0" w:color="auto"/>
                <w:right w:val="none" w:sz="0" w:space="0" w:color="auto"/>
              </w:divBdr>
              <w:divsChild>
                <w:div w:id="7821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1669">
      <w:bodyDiv w:val="1"/>
      <w:marLeft w:val="0"/>
      <w:marRight w:val="0"/>
      <w:marTop w:val="0"/>
      <w:marBottom w:val="0"/>
      <w:divBdr>
        <w:top w:val="none" w:sz="0" w:space="0" w:color="auto"/>
        <w:left w:val="none" w:sz="0" w:space="0" w:color="auto"/>
        <w:bottom w:val="none" w:sz="0" w:space="0" w:color="auto"/>
        <w:right w:val="none" w:sz="0" w:space="0" w:color="auto"/>
      </w:divBdr>
    </w:div>
    <w:div w:id="1602181020">
      <w:bodyDiv w:val="1"/>
      <w:marLeft w:val="0"/>
      <w:marRight w:val="0"/>
      <w:marTop w:val="0"/>
      <w:marBottom w:val="0"/>
      <w:divBdr>
        <w:top w:val="none" w:sz="0" w:space="0" w:color="auto"/>
        <w:left w:val="none" w:sz="0" w:space="0" w:color="auto"/>
        <w:bottom w:val="none" w:sz="0" w:space="0" w:color="auto"/>
        <w:right w:val="none" w:sz="0" w:space="0" w:color="auto"/>
      </w:divBdr>
    </w:div>
    <w:div w:id="1624966786">
      <w:bodyDiv w:val="1"/>
      <w:marLeft w:val="0"/>
      <w:marRight w:val="0"/>
      <w:marTop w:val="0"/>
      <w:marBottom w:val="0"/>
      <w:divBdr>
        <w:top w:val="none" w:sz="0" w:space="0" w:color="auto"/>
        <w:left w:val="none" w:sz="0" w:space="0" w:color="auto"/>
        <w:bottom w:val="none" w:sz="0" w:space="0" w:color="auto"/>
        <w:right w:val="none" w:sz="0" w:space="0" w:color="auto"/>
      </w:divBdr>
    </w:div>
    <w:div w:id="1638801443">
      <w:bodyDiv w:val="1"/>
      <w:marLeft w:val="0"/>
      <w:marRight w:val="0"/>
      <w:marTop w:val="0"/>
      <w:marBottom w:val="0"/>
      <w:divBdr>
        <w:top w:val="none" w:sz="0" w:space="0" w:color="auto"/>
        <w:left w:val="none" w:sz="0" w:space="0" w:color="auto"/>
        <w:bottom w:val="none" w:sz="0" w:space="0" w:color="auto"/>
        <w:right w:val="none" w:sz="0" w:space="0" w:color="auto"/>
      </w:divBdr>
      <w:divsChild>
        <w:div w:id="1228998759">
          <w:marLeft w:val="480"/>
          <w:marRight w:val="0"/>
          <w:marTop w:val="0"/>
          <w:marBottom w:val="0"/>
          <w:divBdr>
            <w:top w:val="none" w:sz="0" w:space="0" w:color="auto"/>
            <w:left w:val="none" w:sz="0" w:space="0" w:color="auto"/>
            <w:bottom w:val="none" w:sz="0" w:space="0" w:color="auto"/>
            <w:right w:val="none" w:sz="0" w:space="0" w:color="auto"/>
          </w:divBdr>
          <w:divsChild>
            <w:div w:id="1041130715">
              <w:marLeft w:val="0"/>
              <w:marRight w:val="0"/>
              <w:marTop w:val="0"/>
              <w:marBottom w:val="0"/>
              <w:divBdr>
                <w:top w:val="none" w:sz="0" w:space="0" w:color="auto"/>
                <w:left w:val="none" w:sz="0" w:space="0" w:color="auto"/>
                <w:bottom w:val="none" w:sz="0" w:space="0" w:color="auto"/>
                <w:right w:val="none" w:sz="0" w:space="0" w:color="auto"/>
              </w:divBdr>
              <w:divsChild>
                <w:div w:id="1016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7358">
      <w:bodyDiv w:val="1"/>
      <w:marLeft w:val="0"/>
      <w:marRight w:val="0"/>
      <w:marTop w:val="0"/>
      <w:marBottom w:val="0"/>
      <w:divBdr>
        <w:top w:val="none" w:sz="0" w:space="0" w:color="auto"/>
        <w:left w:val="none" w:sz="0" w:space="0" w:color="auto"/>
        <w:bottom w:val="none" w:sz="0" w:space="0" w:color="auto"/>
        <w:right w:val="none" w:sz="0" w:space="0" w:color="auto"/>
      </w:divBdr>
    </w:div>
    <w:div w:id="1652245996">
      <w:bodyDiv w:val="1"/>
      <w:marLeft w:val="0"/>
      <w:marRight w:val="0"/>
      <w:marTop w:val="0"/>
      <w:marBottom w:val="0"/>
      <w:divBdr>
        <w:top w:val="none" w:sz="0" w:space="0" w:color="auto"/>
        <w:left w:val="none" w:sz="0" w:space="0" w:color="auto"/>
        <w:bottom w:val="none" w:sz="0" w:space="0" w:color="auto"/>
        <w:right w:val="none" w:sz="0" w:space="0" w:color="auto"/>
      </w:divBdr>
      <w:divsChild>
        <w:div w:id="1392075192">
          <w:marLeft w:val="0"/>
          <w:marRight w:val="0"/>
          <w:marTop w:val="0"/>
          <w:marBottom w:val="0"/>
          <w:divBdr>
            <w:top w:val="none" w:sz="0" w:space="0" w:color="auto"/>
            <w:left w:val="none" w:sz="0" w:space="0" w:color="auto"/>
            <w:bottom w:val="none" w:sz="0" w:space="0" w:color="auto"/>
            <w:right w:val="none" w:sz="0" w:space="0" w:color="auto"/>
          </w:divBdr>
          <w:divsChild>
            <w:div w:id="1970668049">
              <w:marLeft w:val="0"/>
              <w:marRight w:val="0"/>
              <w:marTop w:val="0"/>
              <w:marBottom w:val="0"/>
              <w:divBdr>
                <w:top w:val="none" w:sz="0" w:space="0" w:color="auto"/>
                <w:left w:val="none" w:sz="0" w:space="0" w:color="auto"/>
                <w:bottom w:val="none" w:sz="0" w:space="0" w:color="auto"/>
                <w:right w:val="none" w:sz="0" w:space="0" w:color="auto"/>
              </w:divBdr>
              <w:divsChild>
                <w:div w:id="7158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8089">
      <w:bodyDiv w:val="1"/>
      <w:marLeft w:val="0"/>
      <w:marRight w:val="0"/>
      <w:marTop w:val="0"/>
      <w:marBottom w:val="0"/>
      <w:divBdr>
        <w:top w:val="none" w:sz="0" w:space="0" w:color="auto"/>
        <w:left w:val="none" w:sz="0" w:space="0" w:color="auto"/>
        <w:bottom w:val="none" w:sz="0" w:space="0" w:color="auto"/>
        <w:right w:val="none" w:sz="0" w:space="0" w:color="auto"/>
      </w:divBdr>
    </w:div>
    <w:div w:id="1667975381">
      <w:bodyDiv w:val="1"/>
      <w:marLeft w:val="0"/>
      <w:marRight w:val="0"/>
      <w:marTop w:val="0"/>
      <w:marBottom w:val="0"/>
      <w:divBdr>
        <w:top w:val="none" w:sz="0" w:space="0" w:color="auto"/>
        <w:left w:val="none" w:sz="0" w:space="0" w:color="auto"/>
        <w:bottom w:val="none" w:sz="0" w:space="0" w:color="auto"/>
        <w:right w:val="none" w:sz="0" w:space="0" w:color="auto"/>
      </w:divBdr>
    </w:div>
    <w:div w:id="1689484613">
      <w:bodyDiv w:val="1"/>
      <w:marLeft w:val="0"/>
      <w:marRight w:val="0"/>
      <w:marTop w:val="0"/>
      <w:marBottom w:val="0"/>
      <w:divBdr>
        <w:top w:val="none" w:sz="0" w:space="0" w:color="auto"/>
        <w:left w:val="none" w:sz="0" w:space="0" w:color="auto"/>
        <w:bottom w:val="none" w:sz="0" w:space="0" w:color="auto"/>
        <w:right w:val="none" w:sz="0" w:space="0" w:color="auto"/>
      </w:divBdr>
    </w:div>
    <w:div w:id="1700860284">
      <w:bodyDiv w:val="1"/>
      <w:marLeft w:val="0"/>
      <w:marRight w:val="0"/>
      <w:marTop w:val="0"/>
      <w:marBottom w:val="0"/>
      <w:divBdr>
        <w:top w:val="none" w:sz="0" w:space="0" w:color="auto"/>
        <w:left w:val="none" w:sz="0" w:space="0" w:color="auto"/>
        <w:bottom w:val="none" w:sz="0" w:space="0" w:color="auto"/>
        <w:right w:val="none" w:sz="0" w:space="0" w:color="auto"/>
      </w:divBdr>
    </w:div>
    <w:div w:id="1710758150">
      <w:bodyDiv w:val="1"/>
      <w:marLeft w:val="0"/>
      <w:marRight w:val="0"/>
      <w:marTop w:val="0"/>
      <w:marBottom w:val="0"/>
      <w:divBdr>
        <w:top w:val="none" w:sz="0" w:space="0" w:color="auto"/>
        <w:left w:val="none" w:sz="0" w:space="0" w:color="auto"/>
        <w:bottom w:val="none" w:sz="0" w:space="0" w:color="auto"/>
        <w:right w:val="none" w:sz="0" w:space="0" w:color="auto"/>
      </w:divBdr>
    </w:div>
    <w:div w:id="1712144694">
      <w:bodyDiv w:val="1"/>
      <w:marLeft w:val="0"/>
      <w:marRight w:val="0"/>
      <w:marTop w:val="0"/>
      <w:marBottom w:val="0"/>
      <w:divBdr>
        <w:top w:val="none" w:sz="0" w:space="0" w:color="auto"/>
        <w:left w:val="none" w:sz="0" w:space="0" w:color="auto"/>
        <w:bottom w:val="none" w:sz="0" w:space="0" w:color="auto"/>
        <w:right w:val="none" w:sz="0" w:space="0" w:color="auto"/>
      </w:divBdr>
    </w:div>
    <w:div w:id="1778255196">
      <w:bodyDiv w:val="1"/>
      <w:marLeft w:val="0"/>
      <w:marRight w:val="0"/>
      <w:marTop w:val="0"/>
      <w:marBottom w:val="0"/>
      <w:divBdr>
        <w:top w:val="none" w:sz="0" w:space="0" w:color="auto"/>
        <w:left w:val="none" w:sz="0" w:space="0" w:color="auto"/>
        <w:bottom w:val="none" w:sz="0" w:space="0" w:color="auto"/>
        <w:right w:val="none" w:sz="0" w:space="0" w:color="auto"/>
      </w:divBdr>
    </w:div>
    <w:div w:id="1787582258">
      <w:bodyDiv w:val="1"/>
      <w:marLeft w:val="0"/>
      <w:marRight w:val="0"/>
      <w:marTop w:val="0"/>
      <w:marBottom w:val="0"/>
      <w:divBdr>
        <w:top w:val="none" w:sz="0" w:space="0" w:color="auto"/>
        <w:left w:val="none" w:sz="0" w:space="0" w:color="auto"/>
        <w:bottom w:val="none" w:sz="0" w:space="0" w:color="auto"/>
        <w:right w:val="none" w:sz="0" w:space="0" w:color="auto"/>
      </w:divBdr>
    </w:div>
    <w:div w:id="1803037003">
      <w:bodyDiv w:val="1"/>
      <w:marLeft w:val="0"/>
      <w:marRight w:val="0"/>
      <w:marTop w:val="0"/>
      <w:marBottom w:val="0"/>
      <w:divBdr>
        <w:top w:val="none" w:sz="0" w:space="0" w:color="auto"/>
        <w:left w:val="none" w:sz="0" w:space="0" w:color="auto"/>
        <w:bottom w:val="none" w:sz="0" w:space="0" w:color="auto"/>
        <w:right w:val="none" w:sz="0" w:space="0" w:color="auto"/>
      </w:divBdr>
    </w:div>
    <w:div w:id="1855802774">
      <w:bodyDiv w:val="1"/>
      <w:marLeft w:val="0"/>
      <w:marRight w:val="0"/>
      <w:marTop w:val="0"/>
      <w:marBottom w:val="0"/>
      <w:divBdr>
        <w:top w:val="none" w:sz="0" w:space="0" w:color="auto"/>
        <w:left w:val="none" w:sz="0" w:space="0" w:color="auto"/>
        <w:bottom w:val="none" w:sz="0" w:space="0" w:color="auto"/>
        <w:right w:val="none" w:sz="0" w:space="0" w:color="auto"/>
      </w:divBdr>
    </w:div>
    <w:div w:id="1858543225">
      <w:bodyDiv w:val="1"/>
      <w:marLeft w:val="0"/>
      <w:marRight w:val="0"/>
      <w:marTop w:val="0"/>
      <w:marBottom w:val="0"/>
      <w:divBdr>
        <w:top w:val="none" w:sz="0" w:space="0" w:color="auto"/>
        <w:left w:val="none" w:sz="0" w:space="0" w:color="auto"/>
        <w:bottom w:val="none" w:sz="0" w:space="0" w:color="auto"/>
        <w:right w:val="none" w:sz="0" w:space="0" w:color="auto"/>
      </w:divBdr>
    </w:div>
    <w:div w:id="1888879625">
      <w:bodyDiv w:val="1"/>
      <w:marLeft w:val="0"/>
      <w:marRight w:val="0"/>
      <w:marTop w:val="0"/>
      <w:marBottom w:val="0"/>
      <w:divBdr>
        <w:top w:val="none" w:sz="0" w:space="0" w:color="auto"/>
        <w:left w:val="none" w:sz="0" w:space="0" w:color="auto"/>
        <w:bottom w:val="none" w:sz="0" w:space="0" w:color="auto"/>
        <w:right w:val="none" w:sz="0" w:space="0" w:color="auto"/>
      </w:divBdr>
      <w:divsChild>
        <w:div w:id="405693730">
          <w:marLeft w:val="480"/>
          <w:marRight w:val="0"/>
          <w:marTop w:val="0"/>
          <w:marBottom w:val="0"/>
          <w:divBdr>
            <w:top w:val="none" w:sz="0" w:space="0" w:color="auto"/>
            <w:left w:val="none" w:sz="0" w:space="0" w:color="auto"/>
            <w:bottom w:val="none" w:sz="0" w:space="0" w:color="auto"/>
            <w:right w:val="none" w:sz="0" w:space="0" w:color="auto"/>
          </w:divBdr>
          <w:divsChild>
            <w:div w:id="1505169480">
              <w:marLeft w:val="0"/>
              <w:marRight w:val="0"/>
              <w:marTop w:val="0"/>
              <w:marBottom w:val="0"/>
              <w:divBdr>
                <w:top w:val="none" w:sz="0" w:space="0" w:color="auto"/>
                <w:left w:val="none" w:sz="0" w:space="0" w:color="auto"/>
                <w:bottom w:val="none" w:sz="0" w:space="0" w:color="auto"/>
                <w:right w:val="none" w:sz="0" w:space="0" w:color="auto"/>
              </w:divBdr>
              <w:divsChild>
                <w:div w:id="11754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94404">
      <w:bodyDiv w:val="1"/>
      <w:marLeft w:val="0"/>
      <w:marRight w:val="0"/>
      <w:marTop w:val="0"/>
      <w:marBottom w:val="0"/>
      <w:divBdr>
        <w:top w:val="none" w:sz="0" w:space="0" w:color="auto"/>
        <w:left w:val="none" w:sz="0" w:space="0" w:color="auto"/>
        <w:bottom w:val="none" w:sz="0" w:space="0" w:color="auto"/>
        <w:right w:val="none" w:sz="0" w:space="0" w:color="auto"/>
      </w:divBdr>
    </w:div>
    <w:div w:id="1895382787">
      <w:bodyDiv w:val="1"/>
      <w:marLeft w:val="0"/>
      <w:marRight w:val="0"/>
      <w:marTop w:val="0"/>
      <w:marBottom w:val="0"/>
      <w:divBdr>
        <w:top w:val="none" w:sz="0" w:space="0" w:color="auto"/>
        <w:left w:val="none" w:sz="0" w:space="0" w:color="auto"/>
        <w:bottom w:val="none" w:sz="0" w:space="0" w:color="auto"/>
        <w:right w:val="none" w:sz="0" w:space="0" w:color="auto"/>
      </w:divBdr>
    </w:div>
    <w:div w:id="1897207255">
      <w:bodyDiv w:val="1"/>
      <w:marLeft w:val="0"/>
      <w:marRight w:val="0"/>
      <w:marTop w:val="0"/>
      <w:marBottom w:val="0"/>
      <w:divBdr>
        <w:top w:val="none" w:sz="0" w:space="0" w:color="auto"/>
        <w:left w:val="none" w:sz="0" w:space="0" w:color="auto"/>
        <w:bottom w:val="none" w:sz="0" w:space="0" w:color="auto"/>
        <w:right w:val="none" w:sz="0" w:space="0" w:color="auto"/>
      </w:divBdr>
    </w:div>
    <w:div w:id="1913544003">
      <w:bodyDiv w:val="1"/>
      <w:marLeft w:val="0"/>
      <w:marRight w:val="0"/>
      <w:marTop w:val="0"/>
      <w:marBottom w:val="0"/>
      <w:divBdr>
        <w:top w:val="none" w:sz="0" w:space="0" w:color="auto"/>
        <w:left w:val="none" w:sz="0" w:space="0" w:color="auto"/>
        <w:bottom w:val="none" w:sz="0" w:space="0" w:color="auto"/>
        <w:right w:val="none" w:sz="0" w:space="0" w:color="auto"/>
      </w:divBdr>
    </w:div>
    <w:div w:id="1945262826">
      <w:bodyDiv w:val="1"/>
      <w:marLeft w:val="0"/>
      <w:marRight w:val="0"/>
      <w:marTop w:val="0"/>
      <w:marBottom w:val="0"/>
      <w:divBdr>
        <w:top w:val="none" w:sz="0" w:space="0" w:color="auto"/>
        <w:left w:val="none" w:sz="0" w:space="0" w:color="auto"/>
        <w:bottom w:val="none" w:sz="0" w:space="0" w:color="auto"/>
        <w:right w:val="none" w:sz="0" w:space="0" w:color="auto"/>
      </w:divBdr>
    </w:div>
    <w:div w:id="1967347739">
      <w:bodyDiv w:val="1"/>
      <w:marLeft w:val="0"/>
      <w:marRight w:val="0"/>
      <w:marTop w:val="0"/>
      <w:marBottom w:val="0"/>
      <w:divBdr>
        <w:top w:val="none" w:sz="0" w:space="0" w:color="auto"/>
        <w:left w:val="none" w:sz="0" w:space="0" w:color="auto"/>
        <w:bottom w:val="none" w:sz="0" w:space="0" w:color="auto"/>
        <w:right w:val="none" w:sz="0" w:space="0" w:color="auto"/>
      </w:divBdr>
    </w:div>
    <w:div w:id="1973095330">
      <w:bodyDiv w:val="1"/>
      <w:marLeft w:val="0"/>
      <w:marRight w:val="0"/>
      <w:marTop w:val="0"/>
      <w:marBottom w:val="0"/>
      <w:divBdr>
        <w:top w:val="none" w:sz="0" w:space="0" w:color="auto"/>
        <w:left w:val="none" w:sz="0" w:space="0" w:color="auto"/>
        <w:bottom w:val="none" w:sz="0" w:space="0" w:color="auto"/>
        <w:right w:val="none" w:sz="0" w:space="0" w:color="auto"/>
      </w:divBdr>
    </w:div>
    <w:div w:id="2004703981">
      <w:bodyDiv w:val="1"/>
      <w:marLeft w:val="0"/>
      <w:marRight w:val="0"/>
      <w:marTop w:val="0"/>
      <w:marBottom w:val="0"/>
      <w:divBdr>
        <w:top w:val="none" w:sz="0" w:space="0" w:color="auto"/>
        <w:left w:val="none" w:sz="0" w:space="0" w:color="auto"/>
        <w:bottom w:val="none" w:sz="0" w:space="0" w:color="auto"/>
        <w:right w:val="none" w:sz="0" w:space="0" w:color="auto"/>
      </w:divBdr>
    </w:div>
    <w:div w:id="2010674005">
      <w:bodyDiv w:val="1"/>
      <w:marLeft w:val="0"/>
      <w:marRight w:val="0"/>
      <w:marTop w:val="0"/>
      <w:marBottom w:val="0"/>
      <w:divBdr>
        <w:top w:val="none" w:sz="0" w:space="0" w:color="auto"/>
        <w:left w:val="none" w:sz="0" w:space="0" w:color="auto"/>
        <w:bottom w:val="none" w:sz="0" w:space="0" w:color="auto"/>
        <w:right w:val="none" w:sz="0" w:space="0" w:color="auto"/>
      </w:divBdr>
    </w:div>
    <w:div w:id="2069724420">
      <w:bodyDiv w:val="1"/>
      <w:marLeft w:val="0"/>
      <w:marRight w:val="0"/>
      <w:marTop w:val="0"/>
      <w:marBottom w:val="0"/>
      <w:divBdr>
        <w:top w:val="none" w:sz="0" w:space="0" w:color="auto"/>
        <w:left w:val="none" w:sz="0" w:space="0" w:color="auto"/>
        <w:bottom w:val="none" w:sz="0" w:space="0" w:color="auto"/>
        <w:right w:val="none" w:sz="0" w:space="0" w:color="auto"/>
      </w:divBdr>
    </w:div>
    <w:div w:id="2094354120">
      <w:bodyDiv w:val="1"/>
      <w:marLeft w:val="0"/>
      <w:marRight w:val="0"/>
      <w:marTop w:val="0"/>
      <w:marBottom w:val="0"/>
      <w:divBdr>
        <w:top w:val="none" w:sz="0" w:space="0" w:color="auto"/>
        <w:left w:val="none" w:sz="0" w:space="0" w:color="auto"/>
        <w:bottom w:val="none" w:sz="0" w:space="0" w:color="auto"/>
        <w:right w:val="none" w:sz="0" w:space="0" w:color="auto"/>
      </w:divBdr>
      <w:divsChild>
        <w:div w:id="827139228">
          <w:marLeft w:val="480"/>
          <w:marRight w:val="0"/>
          <w:marTop w:val="0"/>
          <w:marBottom w:val="0"/>
          <w:divBdr>
            <w:top w:val="none" w:sz="0" w:space="0" w:color="auto"/>
            <w:left w:val="none" w:sz="0" w:space="0" w:color="auto"/>
            <w:bottom w:val="none" w:sz="0" w:space="0" w:color="auto"/>
            <w:right w:val="none" w:sz="0" w:space="0" w:color="auto"/>
          </w:divBdr>
          <w:divsChild>
            <w:div w:id="1054280065">
              <w:marLeft w:val="0"/>
              <w:marRight w:val="0"/>
              <w:marTop w:val="0"/>
              <w:marBottom w:val="0"/>
              <w:divBdr>
                <w:top w:val="none" w:sz="0" w:space="0" w:color="auto"/>
                <w:left w:val="none" w:sz="0" w:space="0" w:color="auto"/>
                <w:bottom w:val="none" w:sz="0" w:space="0" w:color="auto"/>
                <w:right w:val="none" w:sz="0" w:space="0" w:color="auto"/>
              </w:divBdr>
              <w:divsChild>
                <w:div w:id="8921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20974">
      <w:bodyDiv w:val="1"/>
      <w:marLeft w:val="0"/>
      <w:marRight w:val="0"/>
      <w:marTop w:val="0"/>
      <w:marBottom w:val="0"/>
      <w:divBdr>
        <w:top w:val="none" w:sz="0" w:space="0" w:color="auto"/>
        <w:left w:val="none" w:sz="0" w:space="0" w:color="auto"/>
        <w:bottom w:val="none" w:sz="0" w:space="0" w:color="auto"/>
        <w:right w:val="none" w:sz="0" w:space="0" w:color="auto"/>
      </w:divBdr>
    </w:div>
    <w:div w:id="2135556464">
      <w:bodyDiv w:val="1"/>
      <w:marLeft w:val="0"/>
      <w:marRight w:val="0"/>
      <w:marTop w:val="0"/>
      <w:marBottom w:val="0"/>
      <w:divBdr>
        <w:top w:val="none" w:sz="0" w:space="0" w:color="auto"/>
        <w:left w:val="none" w:sz="0" w:space="0" w:color="auto"/>
        <w:bottom w:val="none" w:sz="0" w:space="0" w:color="auto"/>
        <w:right w:val="none" w:sz="0" w:space="0" w:color="auto"/>
      </w:divBdr>
    </w:div>
    <w:div w:id="21390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208E5FE44E794F8CA0A355328404CC" ma:contentTypeVersion="11" ma:contentTypeDescription="Create a new document." ma:contentTypeScope="" ma:versionID="1d4eb555ab08433dc85ed266c2e25018">
  <xsd:schema xmlns:xsd="http://www.w3.org/2001/XMLSchema" xmlns:xs="http://www.w3.org/2001/XMLSchema" xmlns:p="http://schemas.microsoft.com/office/2006/metadata/properties" xmlns:ns3="d1356809-45f4-4705-8e65-ae449c511587" xmlns:ns4="d5e8bd20-05e5-4015-bb08-fb6354644ff1" targetNamespace="http://schemas.microsoft.com/office/2006/metadata/properties" ma:root="true" ma:fieldsID="04eeafa4365f41c9531cad3ebc923eb8" ns3:_="" ns4:_="">
    <xsd:import namespace="d1356809-45f4-4705-8e65-ae449c511587"/>
    <xsd:import namespace="d5e8bd20-05e5-4015-bb08-fb6354644f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56809-45f4-4705-8e65-ae449c51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8bd20-05e5-4015-bb08-fb6354644f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50BAA-DAA8-42D1-B413-C98E03B5D5E6}">
  <ds:schemaRefs>
    <ds:schemaRef ds:uri="http://schemas.openxmlformats.org/officeDocument/2006/bibliography"/>
  </ds:schemaRefs>
</ds:datastoreItem>
</file>

<file path=customXml/itemProps2.xml><?xml version="1.0" encoding="utf-8"?>
<ds:datastoreItem xmlns:ds="http://schemas.openxmlformats.org/officeDocument/2006/customXml" ds:itemID="{B50E92C9-4141-4E15-8DD9-DEB294324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56809-45f4-4705-8e65-ae449c511587"/>
    <ds:schemaRef ds:uri="d5e8bd20-05e5-4015-bb08-fb6354644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0F400-D856-4983-B2E2-0F32D04660B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5e8bd20-05e5-4015-bb08-fb6354644ff1"/>
    <ds:schemaRef ds:uri="d1356809-45f4-4705-8e65-ae449c511587"/>
    <ds:schemaRef ds:uri="http://www.w3.org/XML/1998/namespace"/>
  </ds:schemaRefs>
</ds:datastoreItem>
</file>

<file path=customXml/itemProps4.xml><?xml version="1.0" encoding="utf-8"?>
<ds:datastoreItem xmlns:ds="http://schemas.openxmlformats.org/officeDocument/2006/customXml" ds:itemID="{19D07A9B-3B4E-49FE-A076-8DBCB1DB8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6375</Characters>
  <Application>Microsoft Office Word</Application>
  <DocSecurity>0</DocSecurity>
  <Lines>120</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Ouellet, Helene</dc:creator>
  <cp:lastModifiedBy>Stephanie Lockhart</cp:lastModifiedBy>
  <cp:revision>2</cp:revision>
  <cp:lastPrinted>2023-05-30T11:27:00Z</cp:lastPrinted>
  <dcterms:created xsi:type="dcterms:W3CDTF">2023-11-18T20:08:00Z</dcterms:created>
  <dcterms:modified xsi:type="dcterms:W3CDTF">2023-11-18T20:08:00Z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0x01010075208E5FE44E794F8CA0A355328404CC</vt:lpwstr>
  </property>
  <property fmtid="{D5CDD505-2E9C-101B-9397-08002B2CF9AE}" pid="3" name="MSIP_Label_034a106e-6316-442c-ad35-738afd673d2b_Enabled">
    <vt:lpwstr>true</vt:lpwstr>
  </property>
  <property fmtid="{D5CDD505-2E9C-101B-9397-08002B2CF9AE}" pid="4" name="MSIP_Label_034a106e-6316-442c-ad35-738afd673d2b_SetDate">
    <vt:lpwstr>2023-05-18T19:47:00Z</vt:lpwstr>
  </property>
  <property fmtid="{D5CDD505-2E9C-101B-9397-08002B2CF9AE}" pid="5" name="MSIP_Label_034a106e-6316-442c-ad35-738afd673d2b_Method">
    <vt:lpwstr>Privileged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c9d77a32-a453-4bf4-9b13-7aaa44f3bac0</vt:lpwstr>
  </property>
  <property fmtid="{D5CDD505-2E9C-101B-9397-08002B2CF9AE}" pid="9" name="MSIP_Label_034a106e-6316-442c-ad35-738afd673d2b_ContentBits">
    <vt:lpwstr>0</vt:lpwstr>
  </property>
</Properties>
</file>